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A3A3E" w:rsidRPr="00CA3A3E" w:rsidTr="00CA3A3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14 июля 2009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N 107</w:t>
            </w:r>
          </w:p>
        </w:tc>
      </w:tr>
    </w:tbl>
    <w:p w:rsidR="00CA3A3E" w:rsidRPr="00CA3A3E" w:rsidRDefault="00CA3A3E" w:rsidP="00CA3A3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УКАЗ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ПРЕЗИДЕНТА КАРАЧАЕВО-ЧЕРКЕССКОЙ РЕСПУБЛИКИ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ОБ УТВЕРЖДЕНИИ ПОРЯДКА ОРГАНИЗАЦИИ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И ПРОВЕДЕНИЯ АНТИКОРРУПЦИОННОЙ ЭКСПЕРТИЗЫ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НОРМАТИВНЫХ ПРАВОВЫХ АКТОВ КАРАЧАЕВО-ЧЕРКЕССКОЙ РЕСПУБЛИКИ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И ИХ ПРОЕКТОВ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(в ред. Указов Президента КЧР</w:t>
      </w:r>
      <w:proofErr w:type="gramEnd"/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от 06.09.2010 </w:t>
      </w:r>
      <w:hyperlink r:id="rId4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N 184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, от 26.11.2014 </w:t>
      </w:r>
      <w:hyperlink r:id="rId5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N 219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>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hyperlink r:id="rId6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Карачаево-Черкесской Республики от 13.03.2009 N 1-РЗ "Об отдельных вопросах по противодействию коррупции в Карачаево-Черкесской Республике", в целях организации деятельности органов государственной власти Карачаево-Черкесской Республики по предупреждению включения в проекты нормативных правовых актов Карачаево-Черкесской Республики положений, способствующих созданию условий для проявления коррупции, а также по выявлению и устранению таких положений в действующих нормативных правовых актах Карачаево-Черкесской Республики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постановляю: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(в ред. </w:t>
      </w:r>
      <w:hyperlink r:id="rId7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1. Утвердить </w:t>
      </w:r>
      <w:hyperlink w:anchor="Par41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Порядок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организации и проведения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нормативных правовых актов Карачаево-Черкесской Республики и их проектов согласно приложению.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ред. </w:t>
      </w:r>
      <w:hyperlink r:id="rId8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Par19"/>
      <w:bookmarkEnd w:id="0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2. Установить, что указанный </w:t>
      </w:r>
      <w:hyperlink w:anchor="Par41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Порядок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применяется при проведении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действующих нормативных правовых актов Карачаево-Черкесской Республики, проектов нормативных правовых актов Карачаево-Черкесской Республики, принимаемых Главой Карачаево-Черкесской Республики, Правительством Карачаево-Черкесской Республики и его Президиумом, Администрацией Главы Карачаево-Черкесской Республики, органами исполнительной власти Карачаево-Черкесской Республики.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ред. Указов Президента КЧР от 06.09.2010 </w:t>
      </w:r>
      <w:hyperlink r:id="rId9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N 184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, от 26.11.2014 </w:t>
      </w:r>
      <w:hyperlink r:id="rId10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N 219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>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3. Рекомендовать государственным органам Карачаево-Черкесской Республики, не указанным в </w:t>
      </w:r>
      <w:hyperlink w:anchor="Par19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пункте 2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настоящего Указа, утвердить порядок проведения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принимаемых ими нормативных правовых актов и их проектов.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4. Настоящий Указ вступает в силу со дня его подписания.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Президент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Карачаево-Черкесской Республики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Б.С.ЭБЗЕЕВ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.Ч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>еркесск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Дом Правительства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14 июля 2009 года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к Указу Президент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Карачаево-Черкесской Республики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от 14.07.2009 N 107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" w:name="Par41"/>
      <w:bookmarkEnd w:id="1"/>
      <w:r w:rsidRPr="00CA3A3E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ОРГАНИЗАЦИИ И ПРОВЕДЕНИЯ АНТИКОРРУПЦИОННОЙ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ЭКСПЕРТИЗЫ НОРМАТИВНЫХ ПРАВОВЫХ АКТОВ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КАРАЧАЕВО-ЧЕРКЕССКОЙ РЕСПУБЛИКИ И ИХ ПРОЕКТОВ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(в ред. Указов Президента КЧР</w:t>
      </w:r>
      <w:proofErr w:type="gramEnd"/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от 06.09.2010 </w:t>
      </w:r>
      <w:hyperlink r:id="rId11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N 184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, от 26.11.2014 </w:t>
      </w:r>
      <w:hyperlink r:id="rId12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N 219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>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1. Настоящий Порядок организации и проведения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нормативных правовых актов Карачаево-Черкесской Республики и их проектов (далее - Порядок) разработан в соответствии с Федеральным </w:t>
      </w:r>
      <w:hyperlink r:id="rId13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от 25.12.2008 N 273-ФЗ "О противодействии коррупции", </w:t>
      </w:r>
      <w:hyperlink r:id="rId14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Карачаево-Черкесской Республики от 13.03.2009 N 1-РЗ "Об отдельных вопросах по противодействию коррупции в Карачаево-Черкесской Республике".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(в ред. </w:t>
      </w:r>
      <w:hyperlink r:id="rId15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2. Основной задачей применения настоящего Порядка является обеспечение проведения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проектов нормативных правовых актов Карачаево-Черкесской Республики, действующих нормативных правовых актов Карачаево-Черкесской Республики принимаемых: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(в ред. </w:t>
      </w:r>
      <w:hyperlink r:id="rId16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Главой Карачаево-Черкесской Республики, Правительством Карачаево-Черкесской Республики и его Президиумом, Администрацией Главы Карачаево-Черкесской Республики, органами исполнительной власти Карачаево-Черкесской Республики.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(в ред. Указов Президента КЧР от 06.09.2010 </w:t>
      </w:r>
      <w:hyperlink r:id="rId17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N 184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, от 26.11.2014 </w:t>
      </w:r>
      <w:hyperlink r:id="rId18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N 219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>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3. Антикоррупционная экспертиза проводится в соответствии с </w:t>
      </w:r>
      <w:hyperlink r:id="rId19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Методикой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проведения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экспертизе нормативных правовых актов и проектов нормативных правовых актов" (далее - Методика).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(п. 3 в ред. </w:t>
      </w:r>
      <w:hyperlink r:id="rId20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4. К формам проведения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относятся: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4.1. Антикоррупционная экспертиза, осуществляемая при подготовке проектов правовых актов, проводится специалистами и структурными подразделениями Администрации Главы Карачаево-Черкесской Республики, органов исполнительной власти Карачаево-Черкесской Республики, иных органов, непосредственно осуществляющих подготовку проектов правовых актов (далее - разработчики).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ред. Указов Президента КЧР от 06.09.2010 </w:t>
      </w:r>
      <w:hyperlink r:id="rId21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N 184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, от 26.11.2014 </w:t>
      </w:r>
      <w:hyperlink r:id="rId22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N 219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>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lastRenderedPageBreak/>
        <w:t>4.2. Антикоррупционная экспертиза, осуществляемая при проведении юридической (правовой) экспертизы подготовленных проектов правовых актов, проводится Государственно-правовым управлением Главы и Правительства Карачаево-Черкесской Республики, специалистами и структурными подразделениями органов исполнительной власти Карачаево-Черкесской Республики, иных органов, непосредственно осуществляющих подготовку проектов правовых актов, осуществляющими правовое обеспечение их деятельности (далее - юридические службы).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ред. </w:t>
      </w:r>
      <w:hyperlink r:id="rId23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26.11.2014 N 219)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4.3. Антикоррупционная экспертиза действующих нормативных правовых актов проводится: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4.3.1. Юридическими службами, иными специалистами и (или) структурными подразделениями, применяющими соответствующие нормативные правовые акты Карачаево-Черкесской Республики, - при мониторинге их применения.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4.3.2. Комиссией по противодействию коррупции в сфере нормотворчества: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1) по решению Комиссии в случае длительного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неприведения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(более 3 месяцев) нормативного правового акта Карачаево-Черкесской Республики в соответствие с заключением по результатам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экспертизы;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2) на основании соответствующего письменного обращения организации или гражданина в адрес руководителя органа государственной власти Карачаево-Черкесской Республики (далее - обращение);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3) по инициативе члена Комиссии.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(п. 4.3 в ред. </w:t>
      </w:r>
      <w:hyperlink r:id="rId24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4.4. Контрольная антикоррупционная экспертиза осуществляется в целях контроля результатов проведенной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или, в случае возникновения спорных вопросов, проводится Комиссией по противодействию коррупции в сфере нормотворчества.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4.5. Независимая антикоррупционная экспертиза проводится независимыми экспертами.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5. Антикоррупционная экспертиза проектов правовых актов проводится в порядке и сроки, установленные для проведения юридической (правовой) экспертизы.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2. Антикоррупционная экспертиза,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осуществляемая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при подготовке проектов правовых актов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6. При подготовке проектов нормативных правовых актов разработчики обязаны проводить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антикоррупционную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экспертизу посредством анализа на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коррупциогенность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разрабатываемых норм проектов правовых актов в соответствии с </w:t>
      </w:r>
      <w:hyperlink r:id="rId25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Методикой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>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Абзац утратил силу. - </w:t>
      </w:r>
      <w:hyperlink r:id="rId26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7. Результатом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экспертизы, осуществляемой при подготовке проектов правовых актов, является отсутствие в подготовленном проекте правового акта норм, содержащих типичные и иные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коррупциогенные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факторы и проявления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коррупциогенности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>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(в ред. </w:t>
      </w:r>
      <w:hyperlink r:id="rId27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8. Результат анализа на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коррупциогенность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разрабатываемых норм проектов правовых актов отражается </w:t>
      </w: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в пояснительной записке к проекту правового акта в </w:t>
      </w:r>
      <w:r w:rsidRPr="00CA3A3E">
        <w:rPr>
          <w:rFonts w:ascii="Times New Roman" w:hAnsi="Times New Roman" w:cs="Times New Roman"/>
          <w:bCs/>
          <w:sz w:val="26"/>
          <w:szCs w:val="26"/>
        </w:rPr>
        <w:lastRenderedPageBreak/>
        <w:t>виде выводов об отсутствии в проекте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норм, содержащих типичные и иные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коррупциогенные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факторы и проявления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коррупциогенности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>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(в ред. </w:t>
      </w:r>
      <w:hyperlink r:id="rId28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3. Антикоррупционная экспертиза,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осуществляемая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при проведении юридической (правовой)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экспертизы подготовленных проектов правовых актов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9. При проведении юридической (правовой) экспертизы проектов нормативных правовых актов одновременно в обязательном порядке проводится антикоррупционная экспертиза.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Исключение составляют проекты, разработка которых вызвана необходимостью приведения нормативного правового акта Карачаево-Черкесской Республики в соответствие с федеральным законодательством или решением суда, вступившим в законную силу.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10. Юридические службы проводят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антикоррупционную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экспертизу всех разработанных соответствующими органами проектов нормативных правовых актов, в том числе ведомственных.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Абзац утратил силу. - </w:t>
      </w:r>
      <w:hyperlink r:id="rId29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11. </w:t>
      </w: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Результаты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экспертизы, проводимой юридической службой, оформляются в соответствии с </w:t>
      </w:r>
      <w:hyperlink r:id="rId30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Методикой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и отражаются либо в заключении, подготавливаемом по итогам юридической (правовой) экспертизы проекта правового акта либо в самостоятельном заключении юридической службы, прилагаемом к проекту правового акта при его направлении на юридическую (правовую) экспертизу в Государственно-правовое управление Главы и Правительства Карачаево-Черкесской Республики.</w:t>
      </w:r>
      <w:proofErr w:type="gramEnd"/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ред. </w:t>
      </w:r>
      <w:hyperlink r:id="rId31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26.11.2014 N 219)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12. Государственно-правовое управление Главы и Правительства Карачаево-Черкесской Республики проводит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антикоррупционную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экспертизу проектов нормативных правовых актов, поступающих на юридическую (правовую) экспертизу.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. 12 в ред. </w:t>
      </w:r>
      <w:hyperlink r:id="rId32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13. В случае отсутствия выявленных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факторов по результатам проведенной Государственно-правовым управлением Главы и Правительства Карачаево-Черкесской Республики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представленный проект согласовывается в форме визирования без подготовки отдельного письменного заключения.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ред. </w:t>
      </w:r>
      <w:hyperlink r:id="rId33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26.11.2014 N 219)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В случае выявления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факторов результаты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экспертизы, проводимой Государственно-правовым управлением Главы и Правительства Карачаево-Черкесской Республики, отражаются либо в заключении, подготавливаемом по итогам юридической (правовой) экспертизы проекта правового акта, либо в самостоятельном заключении. При этом выявленные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коррупциогенные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факторы отражаются в </w:t>
      </w:r>
      <w:hyperlink w:anchor="Par157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Таблице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факторов нормативных правовых актов Карачаево-Черкесской Республики и проектов нормативных правовых актов Карачаево-Черкесской Республики (далее - Таблица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факторов) по форме согласно приложению к настоящему Порядку.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lastRenderedPageBreak/>
        <w:t>(</w:t>
      </w: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ред. </w:t>
      </w:r>
      <w:hyperlink r:id="rId34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26.11.2014 N 219)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hyperlink w:anchor="Par157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Таблица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факторов оформляется приложением к документам, отражающим результаты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hyperlink w:anchor="Par157" w:history="1">
        <w:proofErr w:type="gramStart"/>
        <w:r w:rsidRPr="00CA3A3E">
          <w:rPr>
            <w:rFonts w:ascii="Times New Roman" w:hAnsi="Times New Roman" w:cs="Times New Roman"/>
            <w:bCs/>
            <w:sz w:val="26"/>
            <w:szCs w:val="26"/>
          </w:rPr>
          <w:t>Таблица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факторов заполняется в последовательности, установленной в соответствии с </w:t>
      </w:r>
      <w:hyperlink r:id="rId35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Методикой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>, с указанием норм (разделов, глав, статей, частей, пунктов, подпунктов, абзацев), в которых они обнаружены.</w:t>
      </w:r>
      <w:proofErr w:type="gramEnd"/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Выявленные при проведении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положения, не относящиеся, в соответствии с </w:t>
      </w:r>
      <w:hyperlink r:id="rId36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Методикой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, к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коррупциогенным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факторам, но которые могут способствовать созданию условий для проявления коррупции, также указываются в </w:t>
      </w:r>
      <w:hyperlink w:anchor="Par157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Таблице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факторов и документах, отражающих результаты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В документе, отражающем результаты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экспертизы, должна быть обоснована (мотивирована) позиция по каждому выявленному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коррупциогенному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фактору, а также могут быть отражены возможные негативные последствия сохранения в проекте нормативного правового акта выявленных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факторов и предусмотрены рекомендации по доработке проекта нормативного правового акта в целях устранения выявленных в них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факторов.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(п. 13 в ред. </w:t>
      </w:r>
      <w:hyperlink r:id="rId37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4. Антикоррупционная экспертиза действующих правовых актов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14. Антикоррупционная экспертиза действующих нормативных правовых актов проводится экспертным комитетом - рабочим органом Комиссии по противодействию коррупции в сфере нормотворчества в соответствии с </w:t>
      </w:r>
      <w:hyperlink r:id="rId38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Карачаево-Черкесской Республики от 13.03.2009 N 1-РЗ "Об отдельных вопросах по противодействию коррупции в Карачаево-Черкесской Республике".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Результаты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действующего нормативного правового акта, проведенной экспертным комитетом, отражаются в экспертном заключении, подлежащем утверждению Комиссией по противодействию коррупции в сфере нормотворчества и опубликованию в порядке и сроки, установленные Комиссией.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15. Антикоррупционная экспертиза действующих нормативных правовых актов, в том числе ведомственных, проводится при мониторинге их применения юридическими службами, иными специалистами и (или) структурными подразделениями, применяющими соответствующие нормативные правовые акты Карачаево-Черкесской Республики.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. 15 в ред. </w:t>
      </w:r>
      <w:hyperlink r:id="rId39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16. Антикоррупционная экспертиза действующих ведомственных нормативных правовых актов может также проводиться юридическими службами по поручению руководителей органов исполнительной власти Карачаево-Черкесской Республики, правовое обеспечение деятельности которых они осуществляют.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а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бзац в ред. </w:t>
      </w:r>
      <w:hyperlink r:id="rId40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Результаты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экспертизы, проведенной юридической службой, отражаются в экспертном заключении, представляемом руководителю органа исполнительной власти Карачаево-Черкесской Республики.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lastRenderedPageBreak/>
        <w:t>5. Независимая антикоррупционная экспертиза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17.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нормативных правовых актов и проектов нормативных правовых актов, в соответствии с </w:t>
      </w:r>
      <w:hyperlink r:id="rId41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Методикой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>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(в ред. Указов Президента КЧР от 06.09.2010 </w:t>
      </w:r>
      <w:hyperlink r:id="rId42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N 184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, от 26.11.2014 </w:t>
      </w:r>
      <w:hyperlink r:id="rId43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N 219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>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18. В отношении проектов нормативных правовых актов, содержащих сведения, составляющие государственную тайну или сведения конфиденциального характера, независимая антикоррупционная экспертиза не проводится.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19. Для обеспечения возможности проведения независимой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проекта нормативного правового акта его разработчик в течение рабочего дня, соответствующего дню направления на согласование в государственные органы и организации в соответствии с Регламентом Администрации Главы Карачаево-Черкесской Республики или Регламентом Правительства Карачаево-Черкесской Республики: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(в ред. </w:t>
      </w:r>
      <w:hyperlink r:id="rId44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26.11.2014 N 219)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при наличии официального сайта в сети Интернет - размещает проект на нем с указанием сроков его рассмотрения, почтового и электронного адресов для направления экспертных заключений;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при отсутствии официального сайта в сети Интернет - направляет в Управление пресс-службы Главы и Правительства Карачаево-Черкесской Республики проект нормативного правового акта и текст объявления (с указанием наименования разработчика, сроков рассмотрения проекта, почтового и электронного адресов для направления экспертных заключений) в электронном виде.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(в ред. Указов Президента КЧР от 06.09.2010 </w:t>
      </w:r>
      <w:hyperlink r:id="rId45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N 184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, от 26.11.2014 </w:t>
      </w:r>
      <w:hyperlink r:id="rId46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N 219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>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Управление пресс-службы и информации Главы и Правительства Карачаево-Черкесской Республики размещает проект и указанное объявление на официальном сайте Главы и Правительства Карачаево-Черкесской Республики в течение одного рабочего дня со дня поступления проекта.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(в ред. Указов Президента КЧР от 06.09.2010 </w:t>
      </w:r>
      <w:hyperlink r:id="rId47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N 184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, от 26.11.2014 </w:t>
      </w:r>
      <w:hyperlink r:id="rId48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N 219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>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20. Срок проведения независимой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экспертизы, устанавливаемый разработчиком, не может быть менее 10 дней (срока, установленного для рассмотрения и визирования проекта правового акта заинтересованным государственным органом и организацией).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21. Результатом независимой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нормативного правового акта или его проекта является вывод о наличии или отсутствии в нем типичных и иных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факторов или проявлений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коррупциогенности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>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(в ред. </w:t>
      </w:r>
      <w:hyperlink r:id="rId49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По результатам независимой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составляется экспертное заключение, которое рекомендуется оформлять в соответствии с </w:t>
      </w:r>
      <w:hyperlink r:id="rId50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Методикой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>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Экспертное заключение направляется разработчику проекта нормативного правового акта по почте или курьерским способом либо в виде электронного документа.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lastRenderedPageBreak/>
        <w:t>22. Указанное экспертное заключение и мнение разработчика по нему должны прилагаться к проекту нормативного правового акта при направлении его в Государственно-правовое управление Главы и Правительства Карачаево-Черкесской Республики.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(в ред. </w:t>
      </w:r>
      <w:hyperlink r:id="rId51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26.11.2014 N 219)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6. Учет и контроль результатов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23. Положения проекта правового акта, содержащие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коррупциогенные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факторы, выявленные при проведении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экспертизы, устраняются на стадии доработки проекта правового акта разработчиком.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ред. </w:t>
      </w:r>
      <w:hyperlink r:id="rId52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24. В случае несогласия разработчика с результатами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экспертизы, в том числе независимой, свидетельствующими о наличии в проекте правового акта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факторов, разработчик вносит указанный проект правового акта на рассмотрение Комиссии по противодействию коррупции в сфере нормотворчества с приложением пояснительной записки с обоснованием своего несогласия.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ред. </w:t>
      </w:r>
      <w:hyperlink r:id="rId53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Комиссия по противодействию коррупции в сфере нормотворчества обеспечивает проведение контрольной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экспертным комитетом в течение 5 рабочих дней со дня представления необходимых материалов.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25. </w:t>
      </w: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проведением, своевременностью, качеством и эффективностью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антикоррупционных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 нормативных правовых актов и их проектов осуществляет Комиссия по противодействию коррупции в сфере нормотворчества.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В целях контроля результатов ранее проведенной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Комиссия по противодействию коррупции в сфере нормотворчества может назначить повторное проведение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данного нормативного правового акта.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26. К проекту правового акта, вносимому на рассмотрение Главы Карачаево-Черкесской Республики или в Правительство Карачаево-Черкесской Республики, прилагаются все поступившие экспертные заключения, составленные по итогам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экспертизы, в том числе независимой.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CA3A3E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ред. </w:t>
      </w:r>
      <w:hyperlink r:id="rId54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Указа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26.11.2014 N 219)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27. Государственные гражданские служащие, проводящие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антикоррупционную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экспертизу, несут дисциплинарную ответственность за исполнение своих обязанностей по проведению </w:t>
      </w:r>
      <w:proofErr w:type="spellStart"/>
      <w:r w:rsidRPr="00CA3A3E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CA3A3E">
        <w:rPr>
          <w:rFonts w:ascii="Times New Roman" w:hAnsi="Times New Roman" w:cs="Times New Roman"/>
          <w:bCs/>
          <w:sz w:val="26"/>
          <w:szCs w:val="26"/>
        </w:rPr>
        <w:t xml:space="preserve"> экспертизы в соответствии с </w:t>
      </w:r>
      <w:hyperlink r:id="rId55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Карачаево-Черкесской Республики от 05.07.2005 N 49-РЗ "О государственной гражданской службе Карачаево-Черкесской Республики".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к Порядку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2" w:name="Par157"/>
      <w:bookmarkEnd w:id="2"/>
      <w:r w:rsidRPr="00CA3A3E">
        <w:rPr>
          <w:rFonts w:ascii="Times New Roman" w:hAnsi="Times New Roman" w:cs="Times New Roman"/>
          <w:bCs/>
          <w:sz w:val="26"/>
          <w:szCs w:val="26"/>
        </w:rPr>
        <w:t>ТАБЛИЦА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КОРРУПЦИОГЕННЫХ ФАКТОРОВ НОРМАТИВНЫХ ПРАВОВЫХ АКТОВ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КАРАЧАЕВО-ЧЕРКЕССКОЙ РЕСПУБЛИКИ И ПРОЕКТОВ НОРМАТИВНЫХ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>ПРАВОВЫХ АКТОВ КАРАЧАЕВО-ЧЕРКЕССКОЙ РЕСПУБЛИКИ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3A3E">
        <w:rPr>
          <w:rFonts w:ascii="Times New Roman" w:hAnsi="Times New Roman" w:cs="Times New Roman"/>
          <w:bCs/>
          <w:sz w:val="26"/>
          <w:szCs w:val="26"/>
        </w:rPr>
        <w:t xml:space="preserve">(введено </w:t>
      </w:r>
      <w:hyperlink r:id="rId56" w:history="1">
        <w:r w:rsidRPr="00CA3A3E">
          <w:rPr>
            <w:rFonts w:ascii="Times New Roman" w:hAnsi="Times New Roman" w:cs="Times New Roman"/>
            <w:bCs/>
            <w:sz w:val="26"/>
            <w:szCs w:val="26"/>
          </w:rPr>
          <w:t>Указом</w:t>
        </w:r>
      </w:hyperlink>
      <w:r w:rsidRPr="00CA3A3E">
        <w:rPr>
          <w:rFonts w:ascii="Times New Roman" w:hAnsi="Times New Roman" w:cs="Times New Roman"/>
          <w:bCs/>
          <w:sz w:val="26"/>
          <w:szCs w:val="26"/>
        </w:rPr>
        <w:t xml:space="preserve"> Президента КЧР от 06.09.2010 N 184)</w:t>
      </w:r>
    </w:p>
    <w:p w:rsidR="00CA3A3E" w:rsidRPr="00CA3A3E" w:rsidRDefault="00CA3A3E" w:rsidP="00CA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28"/>
        <w:gridCol w:w="5940"/>
        <w:gridCol w:w="2652"/>
      </w:tblGrid>
      <w:tr w:rsidR="00CA3A3E" w:rsidRPr="00CA3A3E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Коррупциогенный</w:t>
            </w:r>
            <w:proofErr w:type="spellEnd"/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фактор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Статья, пункт, подпункт нормативного правового акта, в </w:t>
            </w:r>
            <w:proofErr w:type="gramStart"/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которых</w:t>
            </w:r>
            <w:proofErr w:type="gramEnd"/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обнаружен </w:t>
            </w:r>
            <w:proofErr w:type="spellStart"/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коррупциогенный</w:t>
            </w:r>
            <w:proofErr w:type="spellEnd"/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фактор</w:t>
            </w:r>
          </w:p>
        </w:tc>
      </w:tr>
      <w:tr w:rsidR="00CA3A3E" w:rsidRPr="00CA3A3E">
        <w:trPr>
          <w:trHeight w:val="20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Факторы, устанавливающие для </w:t>
            </w:r>
            <w:proofErr w:type="spellStart"/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правоприменителя</w:t>
            </w:r>
            <w:proofErr w:type="spellEnd"/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необоснованно широкие пределы усмотрения или возможность необоснованного применения исключений из общих правил</w:t>
            </w:r>
          </w:p>
        </w:tc>
      </w:tr>
      <w:tr w:rsidR="00CA3A3E" w:rsidRPr="00CA3A3E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Широта дискреционных полномочий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3A3E" w:rsidRPr="00CA3A3E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Определение компетенции по формуле "вправе"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3A3E" w:rsidRPr="00CA3A3E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Выборочное изменение объема прав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3A3E" w:rsidRPr="00CA3A3E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Чрезмерная свобода подзаконного нормотворчества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3A3E" w:rsidRPr="00CA3A3E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Принятие нормативного правового акта за пределами компетенции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3A3E" w:rsidRPr="00CA3A3E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Заполнение законодательных пробелов при помощи подзаконных актов в отсутствие  законодательной делегации соответствующих полномочий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3A3E" w:rsidRPr="00CA3A3E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Отсутствие или неполнота административных процедур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3A3E" w:rsidRPr="00CA3A3E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Отказ от конкурсных (аукционных) процедур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3A3E" w:rsidRPr="00CA3A3E">
        <w:trPr>
          <w:trHeight w:val="20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Факторы, содержащие неопределенные, трудновыполнимые и (или) обременительные требования к гражданам и организациям</w:t>
            </w:r>
          </w:p>
        </w:tc>
      </w:tr>
      <w:tr w:rsidR="00CA3A3E" w:rsidRPr="00CA3A3E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завышенных требований к лицу, предъявляемых для реализации принадлежащего ему права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3A3E" w:rsidRPr="00CA3A3E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Злоупотребление правом заявителя органами государственной власти или органами местного </w:t>
            </w: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самоуправления (их должностными лицами)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3A3E" w:rsidRPr="00CA3A3E">
        <w:trPr>
          <w:trHeight w:val="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3A3E">
              <w:rPr>
                <w:rFonts w:ascii="Times New Roman" w:hAnsi="Times New Roman" w:cs="Times New Roman"/>
                <w:bCs/>
                <w:sz w:val="26"/>
                <w:szCs w:val="26"/>
              </w:rPr>
              <w:t>Юридико-лингвистическая неопределенность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3A3E" w:rsidRPr="00CA3A3E" w:rsidRDefault="00CA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CA3A3E" w:rsidRDefault="00CA3A3E" w:rsidP="00CA3A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F500BF" w:rsidRDefault="00F500BF"/>
    <w:sectPr w:rsidR="00F500BF" w:rsidSect="00CA3A3E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A3E"/>
    <w:rsid w:val="00111166"/>
    <w:rsid w:val="00CA3A3E"/>
    <w:rsid w:val="00F5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882CCE45FE93855174D85E967042AB169D92847F08BECF6758A7E9F9588C3BB06B2024660180DUDn8G" TargetMode="External"/><Relationship Id="rId18" Type="http://schemas.openxmlformats.org/officeDocument/2006/relationships/hyperlink" Target="consultantplus://offline/ref=0882CCE45FE93855174D9BE4716876BB63D07F4FF885B2A8278C29C0C58E96FB46B45705241509D80A0BC7U8nCG" TargetMode="External"/><Relationship Id="rId26" Type="http://schemas.openxmlformats.org/officeDocument/2006/relationships/hyperlink" Target="consultantplus://offline/ref=0882CCE45FE93855174D9BE4716876BB63D07F4FFD86B9A22AD123C89C8294FC49EB40026D1908D80A09UCn5G" TargetMode="External"/><Relationship Id="rId39" Type="http://schemas.openxmlformats.org/officeDocument/2006/relationships/hyperlink" Target="consultantplus://offline/ref=0882CCE45FE93855174D9BE4716876BB63D07F4FFD86B9A22AD123C89C8294FC49EB40026D1908D80A09UCn3G" TargetMode="External"/><Relationship Id="rId21" Type="http://schemas.openxmlformats.org/officeDocument/2006/relationships/hyperlink" Target="consultantplus://offline/ref=0882CCE45FE93855174D9BE4716876BB63D07F4FFD86B9A22AD123C89C8294FC49EB40026D1908D80A0AUCn5G" TargetMode="External"/><Relationship Id="rId34" Type="http://schemas.openxmlformats.org/officeDocument/2006/relationships/hyperlink" Target="consultantplus://offline/ref=0882CCE45FE93855174D9BE4716876BB63D07F4FF885B2A8278C29C0C58E96FB46B45705241509D80A0BC6U8nAG" TargetMode="External"/><Relationship Id="rId42" Type="http://schemas.openxmlformats.org/officeDocument/2006/relationships/hyperlink" Target="consultantplus://offline/ref=0882CCE45FE93855174D9BE4716876BB63D07F4FFD86B9A22AD123C89C8294FC49EB40026D1908D80A08UCn2G" TargetMode="External"/><Relationship Id="rId47" Type="http://schemas.openxmlformats.org/officeDocument/2006/relationships/hyperlink" Target="consultantplus://offline/ref=0882CCE45FE93855174D9BE4716876BB63D07F4FFD86B9A22AD123C89C8294FC49EB40026D1908D80A08UCn0G" TargetMode="External"/><Relationship Id="rId50" Type="http://schemas.openxmlformats.org/officeDocument/2006/relationships/hyperlink" Target="consultantplus://offline/ref=0882CCE45FE93855174D85E967042AB168D3214AF18BECF6758A7E9F9588C3BB06B2024660180AUDnFG" TargetMode="External"/><Relationship Id="rId55" Type="http://schemas.openxmlformats.org/officeDocument/2006/relationships/hyperlink" Target="consultantplus://offline/ref=0882CCE45FE93855174D9BE4716876BB63D07F4FF881BFAD2AD123C89C8294UFnCG" TargetMode="External"/><Relationship Id="rId7" Type="http://schemas.openxmlformats.org/officeDocument/2006/relationships/hyperlink" Target="consultantplus://offline/ref=0882CCE45FE93855174D9BE4716876BB63D07F4FFD86B9A22AD123C89C8294FC49EB40026D1908D80A0BUCnFG" TargetMode="External"/><Relationship Id="rId12" Type="http://schemas.openxmlformats.org/officeDocument/2006/relationships/hyperlink" Target="consultantplus://offline/ref=0882CCE45FE93855174D9BE4716876BB63D07F4FF885B2A8278C29C0C58E96FB46B45705241509D80A0BC6U8nBG" TargetMode="External"/><Relationship Id="rId17" Type="http://schemas.openxmlformats.org/officeDocument/2006/relationships/hyperlink" Target="consultantplus://offline/ref=0882CCE45FE93855174D9BE4716876BB63D07F4FFD86B9A22AD123C89C8294FC49EB40026D1908D80A0AUCn5G" TargetMode="External"/><Relationship Id="rId25" Type="http://schemas.openxmlformats.org/officeDocument/2006/relationships/hyperlink" Target="consultantplus://offline/ref=0882CCE45FE93855174D85E967042AB168D3214AF18BECF6758A7E9F9588C3BB06B2024660180AUDnFG" TargetMode="External"/><Relationship Id="rId33" Type="http://schemas.openxmlformats.org/officeDocument/2006/relationships/hyperlink" Target="consultantplus://offline/ref=0882CCE45FE93855174D9BE4716876BB63D07F4FF885B2A8278C29C0C58E96FB46B45705241509D80A0BC6U8nAG" TargetMode="External"/><Relationship Id="rId38" Type="http://schemas.openxmlformats.org/officeDocument/2006/relationships/hyperlink" Target="consultantplus://offline/ref=0882CCE45FE93855174D9BE4716876BB63D07F4FFA83BBAB2AD123C89C8294UFnCG" TargetMode="External"/><Relationship Id="rId46" Type="http://schemas.openxmlformats.org/officeDocument/2006/relationships/hyperlink" Target="consultantplus://offline/ref=0882CCE45FE93855174D9BE4716876BB63D07F4FF885B2A8278C29C0C58E96FB46B45705241509D80A0BC6U8n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82CCE45FE93855174D9BE4716876BB63D07F4FFD86B9A22AD123C89C8294FC49EB40026D1908D80A0AUCn5G" TargetMode="External"/><Relationship Id="rId20" Type="http://schemas.openxmlformats.org/officeDocument/2006/relationships/hyperlink" Target="consultantplus://offline/ref=0882CCE45FE93855174D9BE4716876BB63D07F4FFD86B9A22AD123C89C8294FC49EB40026D1908D80A0AUCn4G" TargetMode="External"/><Relationship Id="rId29" Type="http://schemas.openxmlformats.org/officeDocument/2006/relationships/hyperlink" Target="consultantplus://offline/ref=0882CCE45FE93855174D9BE4716876BB63D07F4FFD86B9A22AD123C89C8294FC49EB40026D1908D80A09UCn5G" TargetMode="External"/><Relationship Id="rId41" Type="http://schemas.openxmlformats.org/officeDocument/2006/relationships/hyperlink" Target="consultantplus://offline/ref=0882CCE45FE93855174D85E967042AB168D3214AF18BECF6758A7E9F9588C3BB06B2024660180AUDnFG" TargetMode="External"/><Relationship Id="rId54" Type="http://schemas.openxmlformats.org/officeDocument/2006/relationships/hyperlink" Target="consultantplus://offline/ref=0882CCE45FE93855174D9BE4716876BB63D07F4FF885B2A8278C29C0C58E96FB46B45705241509D80A0BC7U8n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2CCE45FE93855174D9BE4716876BB63D07F4FFA83BBAB2AD123C89C8294UFnCG" TargetMode="External"/><Relationship Id="rId11" Type="http://schemas.openxmlformats.org/officeDocument/2006/relationships/hyperlink" Target="consultantplus://offline/ref=0882CCE45FE93855174D9BE4716876BB63D07F4FFD86B9A22AD123C89C8294FC49EB40026D1908D80A0AUCn5G" TargetMode="External"/><Relationship Id="rId24" Type="http://schemas.openxmlformats.org/officeDocument/2006/relationships/hyperlink" Target="consultantplus://offline/ref=0882CCE45FE93855174D9BE4716876BB63D07F4FFD86B9A22AD123C89C8294FC49EB40026D1908D80A0AUCn2G" TargetMode="External"/><Relationship Id="rId32" Type="http://schemas.openxmlformats.org/officeDocument/2006/relationships/hyperlink" Target="consultantplus://offline/ref=0882CCE45FE93855174D9BE4716876BB63D07F4FFD86B9A22AD123C89C8294FC49EB40026D1908D80A09UCn3G" TargetMode="External"/><Relationship Id="rId37" Type="http://schemas.openxmlformats.org/officeDocument/2006/relationships/hyperlink" Target="consultantplus://offline/ref=0882CCE45FE93855174D9BE4716876BB63D07F4FFD86B9A22AD123C89C8294FC49EB40026D1908D80A09UCn3G" TargetMode="External"/><Relationship Id="rId40" Type="http://schemas.openxmlformats.org/officeDocument/2006/relationships/hyperlink" Target="consultantplus://offline/ref=0882CCE45FE93855174D9BE4716876BB63D07F4FFD86B9A22AD123C89C8294FC49EB40026D1908D80A08UCn4G" TargetMode="External"/><Relationship Id="rId45" Type="http://schemas.openxmlformats.org/officeDocument/2006/relationships/hyperlink" Target="consultantplus://offline/ref=0882CCE45FE93855174D9BE4716876BB63D07F4FFD86B9A22AD123C89C8294FC49EB40026D1908D80A08UCn0G" TargetMode="External"/><Relationship Id="rId53" Type="http://schemas.openxmlformats.org/officeDocument/2006/relationships/hyperlink" Target="consultantplus://offline/ref=0882CCE45FE93855174D9BE4716876BB63D07F4FFD86B9A22AD123C89C8294FC49EB40026D1908D80A09UCn4G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0882CCE45FE93855174D9BE4716876BB63D07F4FF885B2A8278C29C0C58E96FB46B45705241509D80A0BC7U8nDG" TargetMode="External"/><Relationship Id="rId15" Type="http://schemas.openxmlformats.org/officeDocument/2006/relationships/hyperlink" Target="consultantplus://offline/ref=0882CCE45FE93855174D9BE4716876BB63D07F4FFD86B9A22AD123C89C8294FC49EB40026D1908D80A0BUCnEG" TargetMode="External"/><Relationship Id="rId23" Type="http://schemas.openxmlformats.org/officeDocument/2006/relationships/hyperlink" Target="consultantplus://offline/ref=0882CCE45FE93855174D9BE4716876BB63D07F4FF885B2A8278C29C0C58E96FB46B45705241509D80A0BC6U8nAG" TargetMode="External"/><Relationship Id="rId28" Type="http://schemas.openxmlformats.org/officeDocument/2006/relationships/hyperlink" Target="consultantplus://offline/ref=0882CCE45FE93855174D9BE4716876BB63D07F4FFD86B9A22AD123C89C8294FC49EB40026D1908D80A09UCn4G" TargetMode="External"/><Relationship Id="rId36" Type="http://schemas.openxmlformats.org/officeDocument/2006/relationships/hyperlink" Target="consultantplus://offline/ref=0882CCE45FE93855174D85E967042AB168D3214AF18BECF6758A7E9F9588C3BB06B2024660180AUDnFG" TargetMode="External"/><Relationship Id="rId49" Type="http://schemas.openxmlformats.org/officeDocument/2006/relationships/hyperlink" Target="consultantplus://offline/ref=0882CCE45FE93855174D9BE4716876BB63D07F4FFD86B9A22AD123C89C8294FC49EB40026D1908D80A09UCn4G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0882CCE45FE93855174D9BE4716876BB63D07F4FF885B2A8278C29C0C58E96FB46B45705241509D80A0BC7U8nCG" TargetMode="External"/><Relationship Id="rId19" Type="http://schemas.openxmlformats.org/officeDocument/2006/relationships/hyperlink" Target="consultantplus://offline/ref=0882CCE45FE93855174D85E967042AB168D3214AF18BECF6758A7E9F9588C3BB06B2024660180AUDnFG" TargetMode="External"/><Relationship Id="rId31" Type="http://schemas.openxmlformats.org/officeDocument/2006/relationships/hyperlink" Target="consultantplus://offline/ref=0882CCE45FE93855174D9BE4716876BB63D07F4FF885B2A8278C29C0C58E96FB46B45705241509D80A0BC7U8nCG" TargetMode="External"/><Relationship Id="rId44" Type="http://schemas.openxmlformats.org/officeDocument/2006/relationships/hyperlink" Target="consultantplus://offline/ref=0882CCE45FE93855174D9BE4716876BB63D07F4FF885B2A8278C29C0C58E96FB46B45705241509D80A0BC7U8nCG" TargetMode="External"/><Relationship Id="rId52" Type="http://schemas.openxmlformats.org/officeDocument/2006/relationships/hyperlink" Target="consultantplus://offline/ref=0882CCE45FE93855174D9BE4716876BB63D07F4FFD86B9A22AD123C89C8294FC49EB40026D1908D80A09UCn4G" TargetMode="External"/><Relationship Id="rId4" Type="http://schemas.openxmlformats.org/officeDocument/2006/relationships/hyperlink" Target="consultantplus://offline/ref=0882CCE45FE93855174D9BE4716876BB63D07F4FFD86B9A22AD123C89C8294FC49EB40026D1908D80A0BUCn1G" TargetMode="External"/><Relationship Id="rId9" Type="http://schemas.openxmlformats.org/officeDocument/2006/relationships/hyperlink" Target="consultantplus://offline/ref=0882CCE45FE93855174D9BE4716876BB63D07F4FFD86B9A22AD123C89C8294FC49EB40026D1908D80A0AUCn7G" TargetMode="External"/><Relationship Id="rId14" Type="http://schemas.openxmlformats.org/officeDocument/2006/relationships/hyperlink" Target="consultantplus://offline/ref=0882CCE45FE93855174D9BE4716876BB63D07F4FFA83BBAB2AD123C89C8294UFnCG" TargetMode="External"/><Relationship Id="rId22" Type="http://schemas.openxmlformats.org/officeDocument/2006/relationships/hyperlink" Target="consultantplus://offline/ref=0882CCE45FE93855174D9BE4716876BB63D07F4FF885B2A8278C29C0C58E96FB46B45705241509D80A0BC7U8nCG" TargetMode="External"/><Relationship Id="rId27" Type="http://schemas.openxmlformats.org/officeDocument/2006/relationships/hyperlink" Target="consultantplus://offline/ref=0882CCE45FE93855174D9BE4716876BB63D07F4FFD86B9A22AD123C89C8294FC49EB40026D1908D80A09UCn4G" TargetMode="External"/><Relationship Id="rId30" Type="http://schemas.openxmlformats.org/officeDocument/2006/relationships/hyperlink" Target="consultantplus://offline/ref=0882CCE45FE93855174D85E967042AB168D3214AF18BECF6758A7E9F9588C3BB06B2024660180AUDnFG" TargetMode="External"/><Relationship Id="rId35" Type="http://schemas.openxmlformats.org/officeDocument/2006/relationships/hyperlink" Target="consultantplus://offline/ref=0882CCE45FE93855174D85E967042AB168D3214AF18BECF6758A7E9F9588C3BB06B2024660180AUDnFG" TargetMode="External"/><Relationship Id="rId43" Type="http://schemas.openxmlformats.org/officeDocument/2006/relationships/hyperlink" Target="consultantplus://offline/ref=0882CCE45FE93855174D9BE4716876BB63D07F4FF885B2A8278C29C0C58E96FB46B45705241509D80A0BC6U8n9G" TargetMode="External"/><Relationship Id="rId48" Type="http://schemas.openxmlformats.org/officeDocument/2006/relationships/hyperlink" Target="consultantplus://offline/ref=0882CCE45FE93855174D9BE4716876BB63D07F4FF885B2A8278C29C0C58E96FB46B45705241509D80A0BC7U8nCG" TargetMode="External"/><Relationship Id="rId56" Type="http://schemas.openxmlformats.org/officeDocument/2006/relationships/hyperlink" Target="consultantplus://offline/ref=0882CCE45FE93855174D9BE4716876BB63D07F4FFD86B9A22AD123C89C8294FC49EB40026D1908D80A08UCnFG" TargetMode="External"/><Relationship Id="rId8" Type="http://schemas.openxmlformats.org/officeDocument/2006/relationships/hyperlink" Target="consultantplus://offline/ref=0882CCE45FE93855174D9BE4716876BB63D07F4FFD86B9A22AD123C89C8294FC49EB40026D1908D80A0BUCnEG" TargetMode="External"/><Relationship Id="rId51" Type="http://schemas.openxmlformats.org/officeDocument/2006/relationships/hyperlink" Target="consultantplus://offline/ref=0882CCE45FE93855174D9BE4716876BB63D07F4FF885B2A8278C29C0C58E96FB46B45705241509D80A0BC6U8nA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3954</Words>
  <Characters>22538</Characters>
  <Application>Microsoft Office Word</Application>
  <DocSecurity>0</DocSecurity>
  <Lines>187</Lines>
  <Paragraphs>52</Paragraphs>
  <ScaleCrop>false</ScaleCrop>
  <Company>Reanimator Extreme Edition</Company>
  <LinksUpToDate>false</LinksUpToDate>
  <CharactersWithSpaces>26440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2015-04-22T06:39:00Z</dcterms:created>
  <dcterms:modified xsi:type="dcterms:W3CDTF">2015-04-22T06:47:00Z</dcterms:modified>
</cp:coreProperties>
</file>