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73230">
        <w:rPr>
          <w:rFonts w:ascii="Calibri" w:hAnsi="Calibri" w:cs="Calibri"/>
        </w:rPr>
        <w:br/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873230">
        <w:rPr>
          <w:rFonts w:ascii="Calibri" w:hAnsi="Calibri" w:cs="Calibri"/>
          <w:b/>
          <w:bCs/>
        </w:rPr>
        <w:t>МИНИСТЕРСТВО ПРИРОДНЫХ РЕСУРСОВ РОССИЙСКОЙ ФЕДЕРАЦИИ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ФЕДЕРАЛЬНОЕ АГЕНТСТВО ПО НЕДРОПОЛЬЗОВАНИЮ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ПРИКАЗ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от 5 мая 2008 г. N 417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ОБ УТВЕРЖДЕНИИ ВРЕМЕННЫХ МЕТОДИЧЕСКИХ РЕКОМЕНДАЦИЙ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ПО ОПРЕДЕЛЕНИЮ СТАРТОВЫХ РАЗМЕРОВ РАЗОВЫХ ПЛАТЕЖЕЙ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ЗА ПОЛЬЗОВАНИЕ НЕДРАМИ ПРИ ПОДГОТОВКЕ КОНКУРСОВ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И АУКЦИОНОВ НА ПРАВО ПОЛЬЗОВАНИЯ УЧАСТКАМИ НЕДР,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873230">
        <w:rPr>
          <w:rFonts w:ascii="Calibri" w:hAnsi="Calibri" w:cs="Calibri"/>
          <w:b/>
          <w:bCs/>
        </w:rPr>
        <w:t>СОДЕРЖАЩИМИ</w:t>
      </w:r>
      <w:proofErr w:type="gramEnd"/>
      <w:r w:rsidRPr="00873230">
        <w:rPr>
          <w:rFonts w:ascii="Calibri" w:hAnsi="Calibri" w:cs="Calibri"/>
          <w:b/>
          <w:bCs/>
        </w:rPr>
        <w:t xml:space="preserve"> ТВЕРДЫЕ ПОЛЕЗНЫЕ ИСКОПАЕМЫЕ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В целях </w:t>
      </w:r>
      <w:proofErr w:type="gramStart"/>
      <w:r w:rsidRPr="00873230">
        <w:rPr>
          <w:rFonts w:ascii="Calibri" w:hAnsi="Calibri" w:cs="Calibri"/>
        </w:rPr>
        <w:t>совершенствования процедуры рассмотрения вопросов лицензирования пользования</w:t>
      </w:r>
      <w:proofErr w:type="gramEnd"/>
      <w:r w:rsidRPr="00873230">
        <w:rPr>
          <w:rFonts w:ascii="Calibri" w:hAnsi="Calibri" w:cs="Calibri"/>
        </w:rPr>
        <w:t xml:space="preserve"> недрами приказываю: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1. Утвердить прилагаемые Временные методические </w:t>
      </w:r>
      <w:hyperlink w:anchor="Par26" w:history="1">
        <w:r w:rsidRPr="00873230">
          <w:rPr>
            <w:rFonts w:ascii="Calibri" w:hAnsi="Calibri" w:cs="Calibri"/>
          </w:rPr>
          <w:t>рекомендации</w:t>
        </w:r>
      </w:hyperlink>
      <w:r w:rsidRPr="00873230">
        <w:rPr>
          <w:rFonts w:ascii="Calibri" w:hAnsi="Calibri" w:cs="Calibri"/>
        </w:rPr>
        <w:t xml:space="preserve"> по определению стартовых размеров разовых платежей за пользование недрами при подготовке конкурсов и аукционов на право пользования участками недр, содержащими твердые полезные ископаемые.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2. Приказ довести до сведения руководителей территориальных органов управления Федерального агентства по </w:t>
      </w:r>
      <w:proofErr w:type="spellStart"/>
      <w:r w:rsidRPr="00873230">
        <w:rPr>
          <w:rFonts w:ascii="Calibri" w:hAnsi="Calibri" w:cs="Calibri"/>
        </w:rPr>
        <w:t>недропользованию</w:t>
      </w:r>
      <w:proofErr w:type="spellEnd"/>
      <w:r w:rsidRPr="00873230">
        <w:rPr>
          <w:rFonts w:ascii="Calibri" w:hAnsi="Calibri" w:cs="Calibri"/>
        </w:rPr>
        <w:t>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3. </w:t>
      </w:r>
      <w:proofErr w:type="gramStart"/>
      <w:r w:rsidRPr="00873230">
        <w:rPr>
          <w:rFonts w:ascii="Calibri" w:hAnsi="Calibri" w:cs="Calibri"/>
        </w:rPr>
        <w:t>Контроль за</w:t>
      </w:r>
      <w:proofErr w:type="gramEnd"/>
      <w:r w:rsidRPr="00873230"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73230">
        <w:rPr>
          <w:rFonts w:ascii="Calibri" w:hAnsi="Calibri" w:cs="Calibri"/>
        </w:rPr>
        <w:t>Руководитель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73230">
        <w:rPr>
          <w:rFonts w:ascii="Calibri" w:hAnsi="Calibri" w:cs="Calibri"/>
        </w:rPr>
        <w:t>А.А.ЛЕДОВСКИХ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26"/>
      <w:bookmarkEnd w:id="1"/>
      <w:r w:rsidRPr="00873230">
        <w:rPr>
          <w:rFonts w:ascii="Calibri" w:hAnsi="Calibri" w:cs="Calibri"/>
          <w:b/>
          <w:bCs/>
        </w:rPr>
        <w:t>ВРЕМЕННЫЕ МЕТОДИЧЕСКИЕ РЕКОМЕНДАЦИИ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ПО ОПРЕДЕЛЕНИЮ СТАРТОВЫХ РАЗМЕРОВ РАЗОВЫХ ПЛАТЕЖЕЙ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ЗА ПОЛЬЗОВАНИЕ НЕДРАМИ ПРИ ПОДГОТОВКЕ КОНКУРСОВ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73230">
        <w:rPr>
          <w:rFonts w:ascii="Calibri" w:hAnsi="Calibri" w:cs="Calibri"/>
          <w:b/>
          <w:bCs/>
        </w:rPr>
        <w:t>И АУКЦИОНОВ НА ПРАВО ПОЛЬЗОВАНИЯ УЧАСТКАМИ НЕДР,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873230">
        <w:rPr>
          <w:rFonts w:ascii="Calibri" w:hAnsi="Calibri" w:cs="Calibri"/>
          <w:b/>
          <w:bCs/>
        </w:rPr>
        <w:t>СОДЕРЖАЩИМИ</w:t>
      </w:r>
      <w:proofErr w:type="gramEnd"/>
      <w:r w:rsidRPr="00873230">
        <w:rPr>
          <w:rFonts w:ascii="Calibri" w:hAnsi="Calibri" w:cs="Calibri"/>
          <w:b/>
          <w:bCs/>
        </w:rPr>
        <w:t xml:space="preserve"> ТВЕРДЫЕ ПОЛЕЗНЫЕ ИСКОПАЕМЫЕ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2"/>
      <w:bookmarkEnd w:id="2"/>
      <w:r w:rsidRPr="00873230">
        <w:rPr>
          <w:rFonts w:ascii="Calibri" w:hAnsi="Calibri" w:cs="Calibri"/>
        </w:rPr>
        <w:t>1. Общие положения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1.1. </w:t>
      </w:r>
      <w:proofErr w:type="gramStart"/>
      <w:r w:rsidRPr="00873230">
        <w:rPr>
          <w:rFonts w:ascii="Calibri" w:hAnsi="Calibri" w:cs="Calibri"/>
        </w:rPr>
        <w:t xml:space="preserve">Настоящие Временные методические рекомендации по определению стартовых размеров разовых платежей за пользование недрами при подготовке условий конкурсов и аукционов на право пользования участками недр, содержащими твердые полезные ископаемые (далее - Временные рекомендации), разработаны в соответствии со </w:t>
      </w:r>
      <w:hyperlink r:id="rId4" w:history="1">
        <w:r w:rsidRPr="00873230">
          <w:rPr>
            <w:rFonts w:ascii="Calibri" w:hAnsi="Calibri" w:cs="Calibri"/>
          </w:rPr>
          <w:t>статьями 13.1</w:t>
        </w:r>
      </w:hyperlink>
      <w:r w:rsidRPr="00873230">
        <w:rPr>
          <w:rFonts w:ascii="Calibri" w:hAnsi="Calibri" w:cs="Calibri"/>
        </w:rPr>
        <w:t xml:space="preserve"> и </w:t>
      </w:r>
      <w:hyperlink r:id="rId5" w:history="1">
        <w:r w:rsidRPr="00873230">
          <w:rPr>
            <w:rFonts w:ascii="Calibri" w:hAnsi="Calibri" w:cs="Calibri"/>
          </w:rPr>
          <w:t>40</w:t>
        </w:r>
      </w:hyperlink>
      <w:r w:rsidRPr="00873230">
        <w:rPr>
          <w:rFonts w:ascii="Calibri" w:hAnsi="Calibri" w:cs="Calibri"/>
        </w:rPr>
        <w:t xml:space="preserve"> Закона Российской Федерации от 21 февраля 1992 года N 2395-1 "О недрах" (Ведомости Съезда народных депутатов Российской Федерации и Верховного Совета</w:t>
      </w:r>
      <w:proofErr w:type="gramEnd"/>
      <w:r w:rsidRPr="00873230">
        <w:rPr>
          <w:rFonts w:ascii="Calibri" w:hAnsi="Calibri" w:cs="Calibri"/>
        </w:rPr>
        <w:t xml:space="preserve"> </w:t>
      </w:r>
      <w:proofErr w:type="gramStart"/>
      <w:r w:rsidRPr="00873230">
        <w:rPr>
          <w:rFonts w:ascii="Calibri" w:hAnsi="Calibri" w:cs="Calibri"/>
        </w:rPr>
        <w:t>Российской Федерации, 1992, N 16, ст. 834; Собрание законодательства Российской Федерации, 1995, N 10, ст. 823; 1999, N 7, ст. 879; 2000, N 2, ст. 141; 2001, N 21, ст. 2061; 2001, N 33, ст. 3429; 2002, N 22, ст. 2026; 2003, N 23, ст. 2174; 2004, N 27, ст. 2711;</w:t>
      </w:r>
      <w:proofErr w:type="gramEnd"/>
      <w:r w:rsidRPr="00873230">
        <w:rPr>
          <w:rFonts w:ascii="Calibri" w:hAnsi="Calibri" w:cs="Calibri"/>
        </w:rPr>
        <w:t xml:space="preserve"> 2004, N 27, ст. 2711; 2004, N 35, ст. 3607), </w:t>
      </w:r>
      <w:hyperlink r:id="rId6" w:history="1">
        <w:r w:rsidRPr="00873230">
          <w:rPr>
            <w:rFonts w:ascii="Calibri" w:hAnsi="Calibri" w:cs="Calibri"/>
          </w:rPr>
          <w:t>Положением</w:t>
        </w:r>
      </w:hyperlink>
      <w:r w:rsidRPr="00873230">
        <w:rPr>
          <w:rFonts w:ascii="Calibri" w:hAnsi="Calibri" w:cs="Calibri"/>
        </w:rP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5759; </w:t>
      </w:r>
      <w:proofErr w:type="gramStart"/>
      <w:r w:rsidRPr="00873230">
        <w:rPr>
          <w:rFonts w:ascii="Calibri" w:hAnsi="Calibri" w:cs="Calibri"/>
        </w:rPr>
        <w:t xml:space="preserve">2006, N 52 (III ч.), ст. 5597), </w:t>
      </w:r>
      <w:hyperlink r:id="rId7" w:history="1">
        <w:r w:rsidRPr="00873230">
          <w:rPr>
            <w:rFonts w:ascii="Calibri" w:hAnsi="Calibri" w:cs="Calibri"/>
          </w:rPr>
          <w:t>Положением</w:t>
        </w:r>
      </w:hyperlink>
      <w:r w:rsidRPr="00873230">
        <w:rPr>
          <w:rFonts w:ascii="Calibri" w:hAnsi="Calibri" w:cs="Calibri"/>
        </w:rPr>
        <w:t xml:space="preserve"> о Федеральном агентстве по </w:t>
      </w:r>
      <w:proofErr w:type="spellStart"/>
      <w:r w:rsidRPr="00873230">
        <w:rPr>
          <w:rFonts w:ascii="Calibri" w:hAnsi="Calibri" w:cs="Calibri"/>
        </w:rPr>
        <w:t>недропользованию</w:t>
      </w:r>
      <w:proofErr w:type="spellEnd"/>
      <w:r w:rsidRPr="00873230">
        <w:rPr>
          <w:rFonts w:ascii="Calibri" w:hAnsi="Calibri" w:cs="Calibri"/>
        </w:rPr>
        <w:t xml:space="preserve">, утвержденным Постановлением Правительства Российской Федерации от 17 июня 2004 г. N 293 (Собрание законодательства Российской </w:t>
      </w:r>
      <w:r w:rsidRPr="00873230">
        <w:rPr>
          <w:rFonts w:ascii="Calibri" w:hAnsi="Calibri" w:cs="Calibri"/>
        </w:rPr>
        <w:lastRenderedPageBreak/>
        <w:t>Федерации, 2004, N 26, ст. 2669; 2006, N 25, ст. 2723).</w:t>
      </w:r>
      <w:proofErr w:type="gramEnd"/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1.2. </w:t>
      </w:r>
      <w:proofErr w:type="gramStart"/>
      <w:r w:rsidRPr="00873230">
        <w:rPr>
          <w:rFonts w:ascii="Calibri" w:hAnsi="Calibri" w:cs="Calibri"/>
        </w:rPr>
        <w:t xml:space="preserve">Временные рекомендации определяют методы расчета стартовых размеров разовых платежей за пользование недрами при подготовке условий проведения аукционов (конкурсов) на право пользования участками недр, содержащими как запасы и ресурсы твердых полезных ископаемых, так и перспективными на обнаружение твердых полезных ископаемых (далее - стартовых размеров разовых платежей за пользование недрами), и предназначены для использования Федеральным агентством по </w:t>
      </w:r>
      <w:proofErr w:type="spellStart"/>
      <w:r w:rsidRPr="00873230">
        <w:rPr>
          <w:rFonts w:ascii="Calibri" w:hAnsi="Calibri" w:cs="Calibri"/>
        </w:rPr>
        <w:t>недропользованию</w:t>
      </w:r>
      <w:proofErr w:type="spellEnd"/>
      <w:r w:rsidRPr="00873230">
        <w:rPr>
          <w:rFonts w:ascii="Calibri" w:hAnsi="Calibri" w:cs="Calibri"/>
        </w:rPr>
        <w:t>, его территориальными органами и подведомственными</w:t>
      </w:r>
      <w:proofErr w:type="gramEnd"/>
      <w:r w:rsidRPr="00873230">
        <w:rPr>
          <w:rFonts w:ascii="Calibri" w:hAnsi="Calibri" w:cs="Calibri"/>
        </w:rPr>
        <w:t xml:space="preserve"> организациями.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1.3. Стартовым размером разового платежа является значение разового платежа за пользование недрами, установленное в качестве минимального в условиях проведения аукциона (конкурса).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1.4. Стартовый размер разового платежа за пользование недрами определяется по каждому участку недр, по которому организуется и проводится аукцион (конкурс) - далее участок недр, на основе оценки стоимости участка недр.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1.5. Стартовый размер разового платежа определяется с учетом сложившейся конъюнктуры минерального сырья, вида полезного ископаемого, его качества и количества, изученности участка недр, горно-геологических, географо-экономических и других условий.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1.6. Временные рекомендации распространяются на участки недр с мелкими, средними и крупными запасами (ресурсами) (по классификации ФГУП "</w:t>
      </w:r>
      <w:proofErr w:type="spellStart"/>
      <w:r w:rsidRPr="00873230">
        <w:rPr>
          <w:rFonts w:ascii="Calibri" w:hAnsi="Calibri" w:cs="Calibri"/>
        </w:rPr>
        <w:t>Росгеолфонд</w:t>
      </w:r>
      <w:proofErr w:type="spellEnd"/>
      <w:r w:rsidRPr="00873230">
        <w:rPr>
          <w:rFonts w:ascii="Calibri" w:hAnsi="Calibri" w:cs="Calibri"/>
        </w:rPr>
        <w:t>", приведенной в Государственном балансе запасов полезных ископаемых).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1.7. Определение стартового размера разового платежа осуществляется в режиме экспрессной оценки (в т.ч. с привлечением объектов-аналогов и моделирования), предполагающей использование ограниченного числа укрупненных показателей и допустимые упрощения по сравнению со стандартной геолого-экономической оценкой.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1.8. Для определения размера стартового платежа участки недр классифицируются по степени геологической изученности на три группы: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- площади с прогнозными ресурсами кат</w:t>
      </w:r>
      <w:proofErr w:type="gramStart"/>
      <w:r w:rsidRPr="00873230">
        <w:rPr>
          <w:rFonts w:ascii="Calibri" w:hAnsi="Calibri" w:cs="Calibri"/>
        </w:rPr>
        <w:t>.</w:t>
      </w:r>
      <w:proofErr w:type="gramEnd"/>
      <w:r w:rsidRPr="00873230">
        <w:rPr>
          <w:rFonts w:ascii="Calibri" w:hAnsi="Calibri" w:cs="Calibri"/>
        </w:rPr>
        <w:t xml:space="preserve"> </w:t>
      </w:r>
      <w:r w:rsidRPr="00873230"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20pt">
            <v:imagedata r:id="rId8" o:title=""/>
          </v:shape>
        </w:pict>
      </w:r>
      <w:r w:rsidRPr="00873230">
        <w:rPr>
          <w:rFonts w:ascii="Calibri" w:hAnsi="Calibri" w:cs="Calibri"/>
        </w:rPr>
        <w:t xml:space="preserve"> </w:t>
      </w:r>
      <w:proofErr w:type="gramStart"/>
      <w:r w:rsidRPr="00873230">
        <w:rPr>
          <w:rFonts w:ascii="Calibri" w:hAnsi="Calibri" w:cs="Calibri"/>
        </w:rPr>
        <w:t>и</w:t>
      </w:r>
      <w:proofErr w:type="gramEnd"/>
      <w:r w:rsidRPr="00873230">
        <w:rPr>
          <w:rFonts w:ascii="Calibri" w:hAnsi="Calibri" w:cs="Calibri"/>
        </w:rPr>
        <w:t xml:space="preserve">, как частный случай, с </w:t>
      </w:r>
      <w:proofErr w:type="spellStart"/>
      <w:r w:rsidRPr="00873230">
        <w:rPr>
          <w:rFonts w:ascii="Calibri" w:hAnsi="Calibri" w:cs="Calibri"/>
        </w:rPr>
        <w:t>общегеологическими</w:t>
      </w:r>
      <w:proofErr w:type="spellEnd"/>
      <w:r w:rsidRPr="00873230">
        <w:rPr>
          <w:rFonts w:ascii="Calibri" w:hAnsi="Calibri" w:cs="Calibri"/>
        </w:rPr>
        <w:t xml:space="preserve"> перспективами без оцененных прогнозных ресурсов;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- объекты с прогнозными ресурсами кат. </w:t>
      </w:r>
      <w:r w:rsidRPr="00873230">
        <w:rPr>
          <w:rFonts w:ascii="Calibri" w:hAnsi="Calibri" w:cs="Calibri"/>
          <w:position w:val="-12"/>
        </w:rPr>
        <w:pict>
          <v:shape id="_x0000_i1026" type="#_x0000_t75" style="width:16.5pt;height:20pt">
            <v:imagedata r:id="rId9" o:title=""/>
          </v:shape>
        </w:pict>
      </w:r>
      <w:r w:rsidRPr="00873230">
        <w:rPr>
          <w:rFonts w:ascii="Calibri" w:hAnsi="Calibri" w:cs="Calibri"/>
        </w:rPr>
        <w:t xml:space="preserve"> и кат</w:t>
      </w:r>
      <w:proofErr w:type="gramStart"/>
      <w:r w:rsidRPr="00873230">
        <w:rPr>
          <w:rFonts w:ascii="Calibri" w:hAnsi="Calibri" w:cs="Calibri"/>
        </w:rPr>
        <w:t xml:space="preserve">. </w:t>
      </w:r>
      <w:r w:rsidRPr="00873230">
        <w:rPr>
          <w:rFonts w:ascii="Calibri" w:hAnsi="Calibri" w:cs="Calibri"/>
          <w:position w:val="-12"/>
        </w:rPr>
        <w:pict>
          <v:shape id="_x0000_i1027" type="#_x0000_t75" style="width:14pt;height:20pt">
            <v:imagedata r:id="rId10" o:title=""/>
          </v:shape>
        </w:pict>
      </w:r>
      <w:r w:rsidRPr="00873230">
        <w:rPr>
          <w:rFonts w:ascii="Calibri" w:hAnsi="Calibri" w:cs="Calibri"/>
        </w:rPr>
        <w:t>;</w:t>
      </w:r>
      <w:proofErr w:type="gramEnd"/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- месторождения с запасами кат. AB, </w:t>
      </w:r>
      <w:r w:rsidRPr="00873230">
        <w:rPr>
          <w:rFonts w:ascii="Calibri" w:hAnsi="Calibri" w:cs="Calibri"/>
          <w:position w:val="-12"/>
        </w:rPr>
        <w:pict>
          <v:shape id="_x0000_i1028" type="#_x0000_t75" style="width:15.5pt;height:20pt">
            <v:imagedata r:id="rId11" o:title=""/>
          </v:shape>
        </w:pict>
      </w:r>
      <w:r w:rsidRPr="00873230">
        <w:rPr>
          <w:rFonts w:ascii="Calibri" w:hAnsi="Calibri" w:cs="Calibri"/>
        </w:rPr>
        <w:t xml:space="preserve"> и </w:t>
      </w:r>
      <w:r w:rsidRPr="00873230">
        <w:rPr>
          <w:rFonts w:ascii="Calibri" w:hAnsi="Calibri" w:cs="Calibri"/>
          <w:position w:val="-12"/>
        </w:rPr>
        <w:pict>
          <v:shape id="_x0000_i1029" type="#_x0000_t75" style="width:17.5pt;height:20pt">
            <v:imagedata r:id="rId12" o:title=""/>
          </v:shape>
        </w:pict>
      </w:r>
      <w:r w:rsidRPr="00873230">
        <w:rPr>
          <w:rFonts w:ascii="Calibri" w:hAnsi="Calibri" w:cs="Calibri"/>
        </w:rPr>
        <w:t>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6"/>
      <w:bookmarkEnd w:id="3"/>
      <w:r w:rsidRPr="00873230">
        <w:rPr>
          <w:rFonts w:ascii="Calibri" w:hAnsi="Calibri" w:cs="Calibri"/>
        </w:rPr>
        <w:t>2. Методы расчетов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2.1. Для определения стартового размера разового платежа за пользование недрами по всем выделенным группам (п. 1.10) выполняются следующие расчеты: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- минимального значения стартового размера разового платежа за пользование недрами в соответствии с </w:t>
      </w:r>
      <w:hyperlink w:anchor="Par52" w:history="1">
        <w:r w:rsidRPr="00873230">
          <w:rPr>
            <w:rFonts w:ascii="Calibri" w:hAnsi="Calibri" w:cs="Calibri"/>
          </w:rPr>
          <w:t>п. 2.2</w:t>
        </w:r>
      </w:hyperlink>
      <w:r w:rsidRPr="00873230">
        <w:rPr>
          <w:rFonts w:ascii="Calibri" w:hAnsi="Calibri" w:cs="Calibri"/>
        </w:rPr>
        <w:t xml:space="preserve"> настоящих Временных рекомендаций;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- значения стартового размера разового платежа за пользование недрами с учетом изученности и географо-экономического положения участка недр в соответствии с </w:t>
      </w:r>
      <w:hyperlink w:anchor="Par71" w:history="1">
        <w:r w:rsidRPr="00873230">
          <w:rPr>
            <w:rFonts w:ascii="Calibri" w:hAnsi="Calibri" w:cs="Calibri"/>
          </w:rPr>
          <w:t>п. 2.3</w:t>
        </w:r>
      </w:hyperlink>
      <w:r w:rsidRPr="00873230">
        <w:rPr>
          <w:rFonts w:ascii="Calibri" w:hAnsi="Calibri" w:cs="Calibri"/>
        </w:rPr>
        <w:t xml:space="preserve"> настоящих Временных рекомендаций.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 xml:space="preserve">На их основе определяется итоговая величина стартового размера разового платежа за пользование недрами с учетом </w:t>
      </w:r>
      <w:hyperlink w:anchor="Par81" w:history="1">
        <w:r w:rsidRPr="00873230">
          <w:rPr>
            <w:rFonts w:ascii="Calibri" w:hAnsi="Calibri" w:cs="Calibri"/>
          </w:rPr>
          <w:t>п. 2.4</w:t>
        </w:r>
      </w:hyperlink>
      <w:r w:rsidRPr="00873230">
        <w:rPr>
          <w:rFonts w:ascii="Calibri" w:hAnsi="Calibri" w:cs="Calibri"/>
        </w:rPr>
        <w:t xml:space="preserve"> настоящих Временных рекомендаций.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 w:rsidRPr="00873230">
        <w:rPr>
          <w:rFonts w:ascii="Calibri" w:hAnsi="Calibri" w:cs="Calibri"/>
        </w:rPr>
        <w:t xml:space="preserve">2.2. Минимальное значение стартового размера разового платежа за пользование недрами устанавливается согласно </w:t>
      </w:r>
      <w:hyperlink r:id="rId13" w:history="1">
        <w:r w:rsidRPr="00873230">
          <w:rPr>
            <w:rFonts w:ascii="Calibri" w:hAnsi="Calibri" w:cs="Calibri"/>
          </w:rPr>
          <w:t>статье 40</w:t>
        </w:r>
      </w:hyperlink>
      <w:r w:rsidRPr="00873230">
        <w:rPr>
          <w:rFonts w:ascii="Calibri" w:hAnsi="Calibri" w:cs="Calibri"/>
        </w:rPr>
        <w:t xml:space="preserve"> Закона Российской Федерации "О недрах" и рассчитывается по следующей формуле: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3230">
        <w:rPr>
          <w:rFonts w:ascii="Calibri" w:hAnsi="Calibri" w:cs="Calibri"/>
          <w:position w:val="-14"/>
        </w:rPr>
        <w:pict>
          <v:shape id="_x0000_i1030" type="#_x0000_t75" style="width:135.5pt;height:20.5pt">
            <v:imagedata r:id="rId14" o:title=""/>
          </v:shape>
        </w:pict>
      </w:r>
      <w:r w:rsidRPr="00873230">
        <w:rPr>
          <w:rFonts w:ascii="Calibri" w:hAnsi="Calibri" w:cs="Calibri"/>
        </w:rPr>
        <w:t>, (1)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где: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2"/>
        </w:rPr>
        <w:pict>
          <v:shape id="_x0000_i1031" type="#_x0000_t75" style="width:39.5pt;height:20pt">
            <v:imagedata r:id="rId15" o:title=""/>
          </v:shape>
        </w:pict>
      </w:r>
      <w:r w:rsidRPr="00873230">
        <w:rPr>
          <w:rFonts w:ascii="Calibri" w:hAnsi="Calibri" w:cs="Calibri"/>
        </w:rPr>
        <w:t>- минимальный размер разового платежа за пользование недрами, тыс. руб.;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4"/>
        </w:rPr>
        <w:pict>
          <v:shape id="_x0000_i1032" type="#_x0000_t75" style="width:59pt;height:20.5pt">
            <v:imagedata r:id="rId16" o:title=""/>
          </v:shape>
        </w:pict>
      </w:r>
      <w:r w:rsidRPr="00873230">
        <w:rPr>
          <w:rFonts w:ascii="Calibri" w:hAnsi="Calibri" w:cs="Calibri"/>
        </w:rPr>
        <w:t xml:space="preserve">- сумма налога на добычу полезных ископаемых в расчете на среднегодовую </w:t>
      </w:r>
      <w:r w:rsidRPr="00873230">
        <w:rPr>
          <w:rFonts w:ascii="Calibri" w:hAnsi="Calibri" w:cs="Calibri"/>
        </w:rPr>
        <w:lastRenderedPageBreak/>
        <w:t>проектную мощность добывающей организации (далее - среднегодовая сумма налога на добычу полезных ископаемых), тыс. руб.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Среднегодовая сумма налога на добычу полезных ископаемых определяется по формуле: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3230">
        <w:rPr>
          <w:rFonts w:ascii="Calibri" w:hAnsi="Calibri" w:cs="Calibri"/>
          <w:position w:val="-14"/>
        </w:rPr>
        <w:pict>
          <v:shape id="_x0000_i1033" type="#_x0000_t75" style="width:192.5pt;height:20.5pt">
            <v:imagedata r:id="rId17" o:title=""/>
          </v:shape>
        </w:pict>
      </w:r>
      <w:r w:rsidRPr="00873230">
        <w:rPr>
          <w:rFonts w:ascii="Calibri" w:hAnsi="Calibri" w:cs="Calibri"/>
        </w:rPr>
        <w:t>, (2)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где: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2"/>
        </w:rPr>
        <w:pict>
          <v:shape id="_x0000_i1034" type="#_x0000_t75" style="width:22pt;height:20pt">
            <v:imagedata r:id="rId18" o:title=""/>
          </v:shape>
        </w:pict>
      </w:r>
      <w:r w:rsidRPr="00873230">
        <w:rPr>
          <w:rFonts w:ascii="Calibri" w:hAnsi="Calibri" w:cs="Calibri"/>
        </w:rPr>
        <w:t xml:space="preserve">- среднегодовая проектная мощность добывающей организации. Для участков недр с учтенными Государственным балансом запасами промышленных категорий устанавливается по материалам ТЭО. Если для участков недр государственная экспертиза ТЭО не проводилась или имеются только прогнозные ресурсы, </w:t>
      </w:r>
      <w:r w:rsidRPr="00873230">
        <w:rPr>
          <w:rFonts w:ascii="Calibri" w:hAnsi="Calibri" w:cs="Calibri"/>
          <w:position w:val="-12"/>
        </w:rPr>
        <w:pict>
          <v:shape id="_x0000_i1035" type="#_x0000_t75" style="width:22pt;height:20pt">
            <v:imagedata r:id="rId18" o:title=""/>
          </v:shape>
        </w:pict>
      </w:r>
      <w:r w:rsidRPr="00873230">
        <w:rPr>
          <w:rFonts w:ascii="Calibri" w:hAnsi="Calibri" w:cs="Calibri"/>
        </w:rPr>
        <w:t xml:space="preserve"> принимается экспертно по объектам-аналогам (ТЭО, прошедшие государственную экспертизу, действующие горнорудные предприятия) или определяется аналитическими методами, как например, с использованием эмпирической формулы Тейлора, продолжительность работы добывающего предприятия для которой принимается в рамках срока действия лицензии;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2"/>
        </w:rPr>
        <w:pict>
          <v:shape id="_x0000_i1036" type="#_x0000_t75" style="width:25.5pt;height:20pt">
            <v:imagedata r:id="rId19" o:title=""/>
          </v:shape>
        </w:pict>
      </w:r>
      <w:r w:rsidRPr="00873230">
        <w:rPr>
          <w:rFonts w:ascii="Calibri" w:hAnsi="Calibri" w:cs="Calibri"/>
        </w:rPr>
        <w:t>- цена единицы товарной продукции, руб.; вид и цена единицы товарной продукции определяются в соответствии с Налоговым кодексом Российской Федерации (</w:t>
      </w:r>
      <w:hyperlink r:id="rId20" w:history="1">
        <w:r w:rsidRPr="00873230">
          <w:rPr>
            <w:rFonts w:ascii="Calibri" w:hAnsi="Calibri" w:cs="Calibri"/>
          </w:rPr>
          <w:t>ст. 337</w:t>
        </w:r>
      </w:hyperlink>
      <w:r w:rsidRPr="00873230">
        <w:rPr>
          <w:rFonts w:ascii="Calibri" w:hAnsi="Calibri" w:cs="Calibri"/>
        </w:rPr>
        <w:t xml:space="preserve"> и </w:t>
      </w:r>
      <w:hyperlink r:id="rId21" w:history="1">
        <w:r w:rsidRPr="00873230">
          <w:rPr>
            <w:rFonts w:ascii="Calibri" w:hAnsi="Calibri" w:cs="Calibri"/>
          </w:rPr>
          <w:t>ст. 340 п. 1</w:t>
        </w:r>
      </w:hyperlink>
      <w:r w:rsidRPr="00873230">
        <w:rPr>
          <w:rFonts w:ascii="Calibri" w:hAnsi="Calibri" w:cs="Calibri"/>
        </w:rPr>
        <w:t>);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4"/>
        </w:rPr>
        <w:pict>
          <v:shape id="_x0000_i1037" type="#_x0000_t75" style="width:35.5pt;height:20.5pt">
            <v:imagedata r:id="rId22" o:title=""/>
          </v:shape>
        </w:pict>
      </w:r>
      <w:r w:rsidRPr="00873230">
        <w:rPr>
          <w:rFonts w:ascii="Calibri" w:hAnsi="Calibri" w:cs="Calibri"/>
        </w:rPr>
        <w:t>- ставка налога на добычу полезного ископаемого</w:t>
      </w:r>
      <w:proofErr w:type="gramStart"/>
      <w:r w:rsidRPr="00873230">
        <w:rPr>
          <w:rFonts w:ascii="Calibri" w:hAnsi="Calibri" w:cs="Calibri"/>
        </w:rPr>
        <w:t xml:space="preserve">, %; </w:t>
      </w:r>
      <w:proofErr w:type="gramEnd"/>
      <w:r w:rsidRPr="00873230">
        <w:rPr>
          <w:rFonts w:ascii="Calibri" w:hAnsi="Calibri" w:cs="Calibri"/>
        </w:rPr>
        <w:t xml:space="preserve">принимается в соответствии с Налоговым кодексом Российской Федерации </w:t>
      </w:r>
      <w:hyperlink r:id="rId23" w:history="1">
        <w:r w:rsidRPr="00873230">
          <w:rPr>
            <w:rFonts w:ascii="Calibri" w:hAnsi="Calibri" w:cs="Calibri"/>
          </w:rPr>
          <w:t>(ст. 342 п. 2)</w:t>
        </w:r>
      </w:hyperlink>
      <w:r w:rsidRPr="00873230">
        <w:rPr>
          <w:rFonts w:ascii="Calibri" w:hAnsi="Calibri" w:cs="Calibri"/>
        </w:rPr>
        <w:t>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При выборе объекта-аналога (или модели) необходимо учитывать следующие факторы: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- допустимое сходство качественных и количественных инвестиционных характеристик (запасы, прогнозные ресурсы, качество полезного компонента, горно-геологические условия разработки, географо-экономическое положение, вид товарной продукции и др.);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- достоверность и объем геолого-экономической информации;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- корректность определения среднегодовой мощности добывающей организации.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1"/>
      <w:bookmarkEnd w:id="5"/>
      <w:r w:rsidRPr="00873230">
        <w:rPr>
          <w:rFonts w:ascii="Calibri" w:hAnsi="Calibri" w:cs="Calibri"/>
        </w:rPr>
        <w:t>2.3. Стартовое значение размера разового платежа (РП) определяется по формуле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73230">
        <w:rPr>
          <w:rFonts w:ascii="Calibri" w:hAnsi="Calibri" w:cs="Calibri"/>
          <w:position w:val="-12"/>
        </w:rPr>
        <w:pict>
          <v:shape id="_x0000_i1038" type="#_x0000_t75" style="width:165pt;height:20pt">
            <v:imagedata r:id="rId24" o:title=""/>
          </v:shape>
        </w:pict>
      </w:r>
      <w:r w:rsidRPr="00873230">
        <w:rPr>
          <w:rFonts w:ascii="Calibri" w:hAnsi="Calibri" w:cs="Calibri"/>
        </w:rPr>
        <w:t>, (3)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где: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2"/>
        </w:rPr>
        <w:pict>
          <v:shape id="_x0000_i1039" type="#_x0000_t75" style="width:23pt;height:20pt">
            <v:imagedata r:id="rId25" o:title=""/>
          </v:shape>
        </w:pict>
      </w:r>
      <w:r w:rsidRPr="00873230">
        <w:rPr>
          <w:rFonts w:ascii="Calibri" w:hAnsi="Calibri" w:cs="Calibri"/>
        </w:rPr>
        <w:t xml:space="preserve">- коэффициент, учитывающий изученность участка недр. </w:t>
      </w:r>
      <w:proofErr w:type="gramStart"/>
      <w:r w:rsidRPr="00873230">
        <w:rPr>
          <w:rFonts w:ascii="Calibri" w:hAnsi="Calibri" w:cs="Calibri"/>
        </w:rPr>
        <w:t xml:space="preserve">Устанавливается в следующих размерах: для участков недр, представленных перспективными площадями без оценки прогнозных ресурсов или с прогнозными ресурсами категории </w:t>
      </w:r>
      <w:r w:rsidRPr="00873230">
        <w:rPr>
          <w:rFonts w:ascii="Calibri" w:hAnsi="Calibri" w:cs="Calibri"/>
          <w:position w:val="-12"/>
        </w:rPr>
        <w:pict>
          <v:shape id="_x0000_i1040" type="#_x0000_t75" style="width:15.5pt;height:20pt">
            <v:imagedata r:id="rId26" o:title=""/>
          </v:shape>
        </w:pict>
      </w:r>
      <w:r w:rsidRPr="00873230">
        <w:rPr>
          <w:rFonts w:ascii="Calibri" w:hAnsi="Calibri" w:cs="Calibri"/>
        </w:rPr>
        <w:t xml:space="preserve"> </w:t>
      </w:r>
      <w:r w:rsidRPr="00873230">
        <w:rPr>
          <w:rFonts w:ascii="Calibri" w:hAnsi="Calibri" w:cs="Calibri"/>
          <w:position w:val="-12"/>
        </w:rPr>
        <w:pict>
          <v:shape id="_x0000_i1041" type="#_x0000_t75" style="width:23pt;height:20pt">
            <v:imagedata r:id="rId25" o:title=""/>
          </v:shape>
        </w:pict>
      </w:r>
      <w:r w:rsidRPr="00873230">
        <w:rPr>
          <w:rFonts w:ascii="Calibri" w:hAnsi="Calibri" w:cs="Calibri"/>
        </w:rPr>
        <w:t xml:space="preserve"> = 1, для участков недр с прогнозными ресурсами категории </w:t>
      </w:r>
      <w:r w:rsidRPr="00873230">
        <w:rPr>
          <w:rFonts w:ascii="Calibri" w:hAnsi="Calibri" w:cs="Calibri"/>
          <w:position w:val="-12"/>
        </w:rPr>
        <w:pict>
          <v:shape id="_x0000_i1042" type="#_x0000_t75" style="width:69.5pt;height:20pt">
            <v:imagedata r:id="rId27" o:title=""/>
          </v:shape>
        </w:pict>
      </w:r>
      <w:r w:rsidRPr="00873230">
        <w:rPr>
          <w:rFonts w:ascii="Calibri" w:hAnsi="Calibri" w:cs="Calibri"/>
        </w:rPr>
        <w:t xml:space="preserve">, </w:t>
      </w:r>
      <w:r w:rsidRPr="00873230">
        <w:rPr>
          <w:rFonts w:ascii="Calibri" w:hAnsi="Calibri" w:cs="Calibri"/>
          <w:position w:val="-12"/>
        </w:rPr>
        <w:pict>
          <v:shape id="_x0000_i1043" type="#_x0000_t75" style="width:67.5pt;height:20pt">
            <v:imagedata r:id="rId28" o:title=""/>
          </v:shape>
        </w:pict>
      </w:r>
      <w:r w:rsidRPr="00873230">
        <w:rPr>
          <w:rFonts w:ascii="Calibri" w:hAnsi="Calibri" w:cs="Calibri"/>
        </w:rPr>
        <w:t xml:space="preserve">, для участков недр с запасами категории </w:t>
      </w:r>
      <w:r w:rsidRPr="00873230">
        <w:rPr>
          <w:rFonts w:ascii="Calibri" w:hAnsi="Calibri" w:cs="Calibri"/>
          <w:position w:val="-12"/>
        </w:rPr>
        <w:pict>
          <v:shape id="_x0000_i1044" type="#_x0000_t75" style="width:69.5pt;height:20pt">
            <v:imagedata r:id="rId29" o:title=""/>
          </v:shape>
        </w:pict>
      </w:r>
      <w:r w:rsidRPr="00873230">
        <w:rPr>
          <w:rFonts w:ascii="Calibri" w:hAnsi="Calibri" w:cs="Calibri"/>
        </w:rPr>
        <w:t xml:space="preserve"> и категории </w:t>
      </w:r>
      <w:r w:rsidRPr="00873230">
        <w:rPr>
          <w:rFonts w:ascii="Calibri" w:hAnsi="Calibri" w:cs="Calibri"/>
          <w:position w:val="-12"/>
        </w:rPr>
        <w:pict>
          <v:shape id="_x0000_i1045" type="#_x0000_t75" style="width:92.5pt;height:20pt">
            <v:imagedata r:id="rId30" o:title=""/>
          </v:shape>
        </w:pict>
      </w:r>
      <w:r w:rsidRPr="00873230">
        <w:rPr>
          <w:rFonts w:ascii="Calibri" w:hAnsi="Calibri" w:cs="Calibri"/>
        </w:rPr>
        <w:t>. Если участок недр представлен запасами (ресурсами) разных категорий, то коэффициент принимается по наличию запасов (ресурсов) максимально высокой категории.</w:t>
      </w:r>
      <w:proofErr w:type="gramEnd"/>
      <w:r w:rsidRPr="00873230">
        <w:rPr>
          <w:rFonts w:ascii="Calibri" w:hAnsi="Calibri" w:cs="Calibri"/>
        </w:rPr>
        <w:t xml:space="preserve"> Запасы должны пройти государственную экспертизу и быть учтены Государственным балансом. Для ресурсов достаточно наличие авторской оценки;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  <w:position w:val="-12"/>
        </w:rPr>
        <w:pict>
          <v:shape id="_x0000_i1046" type="#_x0000_t75" style="width:25.5pt;height:20pt">
            <v:imagedata r:id="rId31" o:title=""/>
          </v:shape>
        </w:pict>
      </w:r>
      <w:r w:rsidRPr="00873230">
        <w:rPr>
          <w:rFonts w:ascii="Calibri" w:hAnsi="Calibri" w:cs="Calibri"/>
        </w:rPr>
        <w:t xml:space="preserve">- коэффициент, учитывающий географо-экономические условия участка недр: весьма благоприятные </w:t>
      </w:r>
      <w:r w:rsidRPr="00873230">
        <w:rPr>
          <w:rFonts w:ascii="Calibri" w:hAnsi="Calibri" w:cs="Calibri"/>
          <w:position w:val="-12"/>
        </w:rPr>
        <w:pict>
          <v:shape id="_x0000_i1047" type="#_x0000_t75" style="width:47pt;height:20pt">
            <v:imagedata r:id="rId32" o:title=""/>
          </v:shape>
        </w:pict>
      </w:r>
      <w:r w:rsidRPr="00873230">
        <w:rPr>
          <w:rFonts w:ascii="Calibri" w:hAnsi="Calibri" w:cs="Calibri"/>
        </w:rPr>
        <w:t xml:space="preserve">, благоприятные </w:t>
      </w:r>
      <w:r w:rsidRPr="00873230">
        <w:rPr>
          <w:rFonts w:ascii="Calibri" w:hAnsi="Calibri" w:cs="Calibri"/>
          <w:position w:val="-12"/>
        </w:rPr>
        <w:pict>
          <v:shape id="_x0000_i1048" type="#_x0000_t75" style="width:47pt;height:20pt">
            <v:imagedata r:id="rId33" o:title=""/>
          </v:shape>
        </w:pict>
      </w:r>
      <w:r w:rsidRPr="00873230">
        <w:rPr>
          <w:rFonts w:ascii="Calibri" w:hAnsi="Calibri" w:cs="Calibri"/>
        </w:rPr>
        <w:t xml:space="preserve"> и не благоприятные </w:t>
      </w:r>
      <w:r w:rsidRPr="00873230">
        <w:rPr>
          <w:rFonts w:ascii="Calibri" w:hAnsi="Calibri" w:cs="Calibri"/>
          <w:position w:val="-12"/>
        </w:rPr>
        <w:pict>
          <v:shape id="_x0000_i1049" type="#_x0000_t75" style="width:46pt;height:20pt">
            <v:imagedata r:id="rId34" o:title=""/>
          </v:shape>
        </w:pict>
      </w:r>
      <w:r w:rsidRPr="00873230">
        <w:rPr>
          <w:rFonts w:ascii="Calibri" w:hAnsi="Calibri" w:cs="Calibri"/>
        </w:rPr>
        <w:t>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73230">
        <w:rPr>
          <w:rFonts w:ascii="Calibri" w:hAnsi="Calibri" w:cs="Calibri"/>
        </w:rPr>
        <w:t>Участки недр с весьма благоприятными географо-экономическими условиями характеризуются удаленностью от дорог общего пользования (в т.ч. железнодорожных и др. коммуникаций, в случае их необходимости для вывоза продукции) и ЛЭП до 10 км, развитой социальной инфраструктурой, наличием свободной рабочей силы, равнинным рельефом с относительными превышениями до 300 м, отсутствием территорий традиционного проживания и хозяйственной деятельности коренных малочисленных народов.</w:t>
      </w:r>
      <w:proofErr w:type="gramEnd"/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73230">
        <w:rPr>
          <w:rFonts w:ascii="Calibri" w:hAnsi="Calibri" w:cs="Calibri"/>
        </w:rPr>
        <w:t xml:space="preserve">Участки недр с благоприятными географо-экономическими условиями характеризуются удаленностью от дорог общего пользования и ЛЭП до 100 км (при необходимости строительства </w:t>
      </w:r>
      <w:r w:rsidRPr="00873230">
        <w:rPr>
          <w:rFonts w:ascii="Calibri" w:hAnsi="Calibri" w:cs="Calibri"/>
        </w:rPr>
        <w:lastRenderedPageBreak/>
        <w:t>железнодорожных путей для вывоза продукции до 50 км), недостаточностью свободной рабочей силы либо слабо развитой социальной инфраструктурой, приуроченностью к низкогорным или безводным районам, отсутствием территорий традиционного проживания и хозяйственной деятельности коренных малочисленных народов.</w:t>
      </w:r>
      <w:proofErr w:type="gramEnd"/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73230">
        <w:rPr>
          <w:rFonts w:ascii="Calibri" w:hAnsi="Calibri" w:cs="Calibri"/>
        </w:rPr>
        <w:t>Участки недр с неблагоприятными географо-экономическими условиями характеризуются бездорожьем, доставкой грузов вездеходным и авиатранспортом, по автозимнику, отсутствием дорог общего пользования и ЛЭП в радиусе более 100 км, средне и высокогорным рельефом, значительной заболоченностью, присутствием территорий традиционного проживания и хозяйственной деятельности коренных малочисленных народов.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 w:rsidRPr="00873230">
        <w:rPr>
          <w:rFonts w:ascii="Calibri" w:hAnsi="Calibri" w:cs="Calibri"/>
        </w:rPr>
        <w:t xml:space="preserve">2.4. При окончательном выборе стартового значения разового платежа не исключаются также административные подходы, учитывающие резкие колебания конъюнктуры рынка минерального сырья, государственную заинтересованность в минеральном сырье, особенно благоприятные или неблагоприятные условия размещения участка недр, его горно-геологические особенности, определяющие сложность отработки, уникальное качество минерального сырья и т.д. Но размер стартового значения разового платежа не может быть ниже, чем минимальное значение стартового размера разового платежа, определенное согласно </w:t>
      </w:r>
      <w:hyperlink w:anchor="Par52" w:history="1">
        <w:r w:rsidRPr="00873230">
          <w:rPr>
            <w:rFonts w:ascii="Calibri" w:hAnsi="Calibri" w:cs="Calibri"/>
          </w:rPr>
          <w:t>п. 2.2</w:t>
        </w:r>
      </w:hyperlink>
      <w:r w:rsidRPr="00873230">
        <w:rPr>
          <w:rFonts w:ascii="Calibri" w:hAnsi="Calibri" w:cs="Calibri"/>
        </w:rPr>
        <w:t xml:space="preserve"> настоящих Временных рекомендаций.</w:t>
      </w: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3230" w:rsidRPr="00873230" w:rsidRDefault="00873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873230" w:rsidRDefault="00F724BD"/>
    <w:sectPr w:rsidR="00F724BD" w:rsidRPr="00873230" w:rsidSect="00EC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73230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30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740"/>
    <w:rsid w:val="00FA7D83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FCBFB7E7C644D7C529CE219066260DE54CD8DABE4651E85F46B87EC0DD40C4D73FB4704526C27AAi5DFM" TargetMode="External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CBFB7E7C644D7C529CE219066260DE54CD89ABE06B1E85F46B87EC0DD40C4D73FB4704526F27AAi5DDM" TargetMode="External"/><Relationship Id="rId34" Type="http://schemas.openxmlformats.org/officeDocument/2006/relationships/image" Target="media/image23.wmf"/><Relationship Id="rId7" Type="http://schemas.openxmlformats.org/officeDocument/2006/relationships/hyperlink" Target="consultantplus://offline/ref=2FCBFB7E7C644D7C529CE219066260DE54CD8DA5E7661E85F46B87EC0DD40C4D73FB4704526C23A9i5DCM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hyperlink" Target="consultantplus://offline/ref=2FCBFB7E7C644D7C529CE219066260DE54CD89ABE06B1E85F46B87EC0DD40C4D73FB4704526F20AEi5D4M" TargetMode="External"/><Relationship Id="rId29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2FCBFB7E7C644D7C529CE219066260DE53C28BA5ED68438FFC328BEE0ADB535A74B24B05526C23iAD2M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5" Type="http://schemas.openxmlformats.org/officeDocument/2006/relationships/hyperlink" Target="consultantplus://offline/ref=2FCBFB7E7C644D7C529CE219066260DE54CD8DABE4651E85F46B87EC0DD40C4D73FB4704526C25ACi5D4M" TargetMode="Externa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2FCBFB7E7C644D7C529CE219066260DE54CD89ABE06B1E85F46B87EC0DD40C4D73FB4704526F27ADi5DCM" TargetMode="External"/><Relationship Id="rId28" Type="http://schemas.openxmlformats.org/officeDocument/2006/relationships/image" Target="media/image17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" Type="http://schemas.openxmlformats.org/officeDocument/2006/relationships/hyperlink" Target="consultantplus://offline/ref=2FCBFB7E7C644D7C529CE219066260DE54CD8DABE4651E85F46B87EC0DD40C4D73FB4704526C25A8i5D4M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9542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2015-04-29T12:03:00Z</dcterms:created>
  <dcterms:modified xsi:type="dcterms:W3CDTF">2015-04-29T12:04:00Z</dcterms:modified>
</cp:coreProperties>
</file>