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>ПРАВИТЕЛЬСТВО РОССИЙСКОЙ ФЕДЕРАЦИИ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>ПОСТАНОВЛЕНИЕ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>от 26 февраля 2010 г. N 96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>ОБ АНТИКОРРУПЦИОННОЙ ЭКСПЕРТИЗЕ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>НОРМАТИВНЫХ ПРАВОВЫХ АКТОВ И ПРОЕКТОВ НОРМАТИВНЫХ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>ПРАВОВЫХ АКТОВ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24A82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РФ от 18.12.2012 </w:t>
      </w:r>
      <w:hyperlink r:id="rId4" w:history="1">
        <w:r w:rsidRPr="00024A82">
          <w:rPr>
            <w:rFonts w:ascii="Times New Roman" w:hAnsi="Times New Roman" w:cs="Times New Roman"/>
            <w:sz w:val="26"/>
            <w:szCs w:val="26"/>
          </w:rPr>
          <w:t>N 1334</w:t>
        </w:r>
      </w:hyperlink>
      <w:r w:rsidRPr="00024A82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от 27.03.2013 </w:t>
      </w:r>
      <w:hyperlink r:id="rId5" w:history="1">
        <w:r w:rsidRPr="00024A82">
          <w:rPr>
            <w:rFonts w:ascii="Times New Roman" w:hAnsi="Times New Roman" w:cs="Times New Roman"/>
            <w:sz w:val="26"/>
            <w:szCs w:val="26"/>
          </w:rPr>
          <w:t>N 274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, от 27.11.2013 </w:t>
      </w:r>
      <w:hyperlink r:id="rId6" w:history="1">
        <w:r w:rsidRPr="00024A82">
          <w:rPr>
            <w:rFonts w:ascii="Times New Roman" w:hAnsi="Times New Roman" w:cs="Times New Roman"/>
            <w:sz w:val="26"/>
            <w:szCs w:val="26"/>
          </w:rPr>
          <w:t>N 1075</w:t>
        </w:r>
      </w:hyperlink>
      <w:r w:rsidRPr="00024A82">
        <w:rPr>
          <w:rFonts w:ascii="Times New Roman" w:hAnsi="Times New Roman" w:cs="Times New Roman"/>
          <w:sz w:val="26"/>
          <w:szCs w:val="26"/>
        </w:rPr>
        <w:t>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024A8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"Об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1. Утвердить прилагаемые: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34" w:history="1">
        <w:r w:rsidRPr="00024A82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проведения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ar89" w:history="1">
        <w:r w:rsidRPr="00024A82">
          <w:rPr>
            <w:rFonts w:ascii="Times New Roman" w:hAnsi="Times New Roman" w:cs="Times New Roman"/>
            <w:sz w:val="26"/>
            <w:szCs w:val="26"/>
          </w:rPr>
          <w:t>методику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проведения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2. Признать утратившими силу: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5 марта 2009 г. N 195 "Об утверждении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Правил проведения экспертизы проектов нормативных правовых актов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5 марта 2009 г. N 196 "Об утверждении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методики проведения экспертизы проектов нормативных правовых актов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Председатель Правительства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В.ПУТИН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от 26 февраля 2010 г. N 96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Par34"/>
      <w:bookmarkEnd w:id="0"/>
      <w:r w:rsidRPr="00024A82">
        <w:rPr>
          <w:rFonts w:ascii="Times New Roman" w:hAnsi="Times New Roman" w:cs="Times New Roman"/>
          <w:bCs/>
          <w:sz w:val="26"/>
          <w:szCs w:val="26"/>
        </w:rPr>
        <w:t>ПРАВИЛА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 xml:space="preserve">ПРОВЕДЕНИЯ АНТИКОРРУПЦИОННОЙ ЭКСПЕРТИЗЫ </w:t>
      </w:r>
      <w:proofErr w:type="gramStart"/>
      <w:r w:rsidRPr="00024A82">
        <w:rPr>
          <w:rFonts w:ascii="Times New Roman" w:hAnsi="Times New Roman" w:cs="Times New Roman"/>
          <w:bCs/>
          <w:sz w:val="26"/>
          <w:szCs w:val="26"/>
        </w:rPr>
        <w:t>НОРМАТИВНЫХ</w:t>
      </w:r>
      <w:proofErr w:type="gramEnd"/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>ПРАВОВЫХ АКТОВ И ПРОЕКТОВ НОРМАТИВНЫХ ПРАВОВЫХ АКТОВ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24A82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РФ от 18.12.2012 </w:t>
      </w:r>
      <w:hyperlink r:id="rId10" w:history="1">
        <w:r w:rsidRPr="00024A82">
          <w:rPr>
            <w:rFonts w:ascii="Times New Roman" w:hAnsi="Times New Roman" w:cs="Times New Roman"/>
            <w:sz w:val="26"/>
            <w:szCs w:val="26"/>
          </w:rPr>
          <w:t>N 1334</w:t>
        </w:r>
      </w:hyperlink>
      <w:r w:rsidRPr="00024A82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от 27.03.2013 </w:t>
      </w:r>
      <w:hyperlink r:id="rId11" w:history="1">
        <w:r w:rsidRPr="00024A82">
          <w:rPr>
            <w:rFonts w:ascii="Times New Roman" w:hAnsi="Times New Roman" w:cs="Times New Roman"/>
            <w:sz w:val="26"/>
            <w:szCs w:val="26"/>
          </w:rPr>
          <w:t>N 274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, от 27.11.2013 </w:t>
      </w:r>
      <w:hyperlink r:id="rId12" w:history="1">
        <w:r w:rsidRPr="00024A82">
          <w:rPr>
            <w:rFonts w:ascii="Times New Roman" w:hAnsi="Times New Roman" w:cs="Times New Roman"/>
            <w:sz w:val="26"/>
            <w:szCs w:val="26"/>
          </w:rPr>
          <w:t>N 1075</w:t>
        </w:r>
      </w:hyperlink>
      <w:r w:rsidRPr="00024A82">
        <w:rPr>
          <w:rFonts w:ascii="Times New Roman" w:hAnsi="Times New Roman" w:cs="Times New Roman"/>
          <w:sz w:val="26"/>
          <w:szCs w:val="26"/>
        </w:rPr>
        <w:t>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1. Настоящие Правила определяют порядок проведения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факторов и их последующего устранения.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2. Министерство юстиции Российской Федерации проводит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экспертизу в соответствии с </w:t>
      </w:r>
      <w:hyperlink w:anchor="Par89" w:history="1">
        <w:r w:rsidRPr="00024A82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проведения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4"/>
      <w:bookmarkEnd w:id="1"/>
      <w:r w:rsidRPr="00024A82">
        <w:rPr>
          <w:rFonts w:ascii="Times New Roman" w:hAnsi="Times New Roman" w:cs="Times New Roman"/>
          <w:sz w:val="26"/>
          <w:szCs w:val="26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5"/>
      <w:bookmarkEnd w:id="2"/>
      <w:r w:rsidRPr="00024A82">
        <w:rPr>
          <w:rFonts w:ascii="Times New Roman" w:hAnsi="Times New Roman" w:cs="Times New Roman"/>
          <w:sz w:val="26"/>
          <w:szCs w:val="26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РФ от 27.03.2013 </w:t>
      </w:r>
      <w:hyperlink r:id="rId13" w:history="1">
        <w:r w:rsidRPr="00024A82">
          <w:rPr>
            <w:rFonts w:ascii="Times New Roman" w:hAnsi="Times New Roman" w:cs="Times New Roman"/>
            <w:sz w:val="26"/>
            <w:szCs w:val="26"/>
          </w:rPr>
          <w:t>N 274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, от 27.11.2013 </w:t>
      </w:r>
      <w:hyperlink r:id="rId14" w:history="1">
        <w:r w:rsidRPr="00024A82">
          <w:rPr>
            <w:rFonts w:ascii="Times New Roman" w:hAnsi="Times New Roman" w:cs="Times New Roman"/>
            <w:sz w:val="26"/>
            <w:szCs w:val="26"/>
          </w:rPr>
          <w:t>N 1075</w:t>
        </w:r>
      </w:hyperlink>
      <w:r w:rsidRPr="00024A82">
        <w:rPr>
          <w:rFonts w:ascii="Times New Roman" w:hAnsi="Times New Roman" w:cs="Times New Roman"/>
          <w:sz w:val="26"/>
          <w:szCs w:val="26"/>
        </w:rPr>
        <w:t>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5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27.03.2013 N 274)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3. Результаты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отражаются в заключени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(п. 3 в ред. </w:t>
      </w:r>
      <w:hyperlink r:id="rId16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27.03.2013 N 274)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lastRenderedPageBreak/>
        <w:t xml:space="preserve">3(1). Разногласия, возникающие при оценке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факторов, указанных в заключени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4" w:history="1">
        <w:r w:rsidRPr="00024A82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45" w:history="1">
        <w:r w:rsidRPr="00024A82">
          <w:rPr>
            <w:rFonts w:ascii="Times New Roman" w:hAnsi="Times New Roman" w:cs="Times New Roman"/>
            <w:sz w:val="26"/>
            <w:szCs w:val="26"/>
          </w:rPr>
          <w:t>"б" пункта 2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настоящих Правил, разрешаются в порядке, установленном </w:t>
      </w:r>
      <w:hyperlink r:id="rId17" w:history="1">
        <w:r w:rsidRPr="00024A82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Федерации, утвержденным постановлением Правительства Российской Федерации от 1 июня 2004 г. N 260,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Разногласия, возникающие при оценке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факторов, указанных в заключени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8" w:history="1">
        <w:r w:rsidRPr="00024A82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(п. 3(1)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27.03.2013 N 274)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20" w:history="1">
        <w:r w:rsidRPr="00024A82">
          <w:rPr>
            <w:rFonts w:ascii="Times New Roman" w:hAnsi="Times New Roman" w:cs="Times New Roman"/>
            <w:sz w:val="26"/>
            <w:szCs w:val="26"/>
          </w:rPr>
          <w:t>аккредитованными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актов, в соответствии с </w:t>
      </w:r>
      <w:hyperlink w:anchor="Par89" w:history="1">
        <w:r w:rsidRPr="00024A82">
          <w:rPr>
            <w:rFonts w:ascii="Times New Roman" w:hAnsi="Times New Roman" w:cs="Times New Roman"/>
            <w:sz w:val="26"/>
            <w:szCs w:val="26"/>
          </w:rPr>
          <w:t>методикой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проведения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(п. 4 в ред. </w:t>
      </w:r>
      <w:hyperlink r:id="rId21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27.03.2013 N 274)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57"/>
      <w:bookmarkEnd w:id="3"/>
      <w:r w:rsidRPr="00024A8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 xml:space="preserve">В целях обеспечения возможности проведения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2" w:history="1">
        <w:r w:rsidRPr="00024A82">
          <w:rPr>
            <w:rFonts w:ascii="Times New Roman" w:hAnsi="Times New Roman" w:cs="Times New Roman"/>
            <w:sz w:val="26"/>
            <w:szCs w:val="26"/>
          </w:rPr>
          <w:t>пунктом 57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Регламента Правительства Российской Федерации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Правительства Российской Федерации от 1 июня 2004 г. N 260, размещают эти проекты на сайте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regulation.gov.ru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экспертизы.</w:t>
      </w:r>
      <w:proofErr w:type="gramEnd"/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(в ред. Постановлений Правительства РФ от 18.12.2012 </w:t>
      </w:r>
      <w:hyperlink r:id="rId23" w:history="1">
        <w:r w:rsidRPr="00024A82">
          <w:rPr>
            <w:rFonts w:ascii="Times New Roman" w:hAnsi="Times New Roman" w:cs="Times New Roman"/>
            <w:sz w:val="26"/>
            <w:szCs w:val="26"/>
          </w:rPr>
          <w:t>N 1334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, от 27.03.2013 </w:t>
      </w:r>
      <w:hyperlink r:id="rId24" w:history="1">
        <w:r w:rsidRPr="00024A82">
          <w:rPr>
            <w:rFonts w:ascii="Times New Roman" w:hAnsi="Times New Roman" w:cs="Times New Roman"/>
            <w:sz w:val="26"/>
            <w:szCs w:val="26"/>
          </w:rPr>
          <w:t>N 274</w:t>
        </w:r>
      </w:hyperlink>
      <w:r w:rsidRPr="00024A82">
        <w:rPr>
          <w:rFonts w:ascii="Times New Roman" w:hAnsi="Times New Roman" w:cs="Times New Roman"/>
          <w:sz w:val="26"/>
          <w:szCs w:val="26"/>
        </w:rPr>
        <w:t>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 xml:space="preserve">В целях обеспечения возможности проведения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</w:t>
      </w:r>
      <w:r w:rsidRPr="00024A82">
        <w:rPr>
          <w:rFonts w:ascii="Times New Roman" w:hAnsi="Times New Roman" w:cs="Times New Roman"/>
          <w:sz w:val="26"/>
          <w:szCs w:val="26"/>
        </w:rPr>
        <w:lastRenderedPageBreak/>
        <w:t>проектов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regulation.gov.ru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5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18.12.2012 N 1334)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7. Результаты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отражаются в заключении по </w:t>
      </w:r>
      <w:hyperlink r:id="rId26" w:history="1">
        <w:r w:rsidRPr="00024A8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024A82">
        <w:rPr>
          <w:rFonts w:ascii="Times New Roman" w:hAnsi="Times New Roman" w:cs="Times New Roman"/>
          <w:sz w:val="26"/>
          <w:szCs w:val="26"/>
        </w:rPr>
        <w:t>, утверждаемой Министерством юстиции Российской Федерации.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7(1). Юридические лица и физические лица, </w:t>
      </w:r>
      <w:hyperlink r:id="rId27" w:history="1">
        <w:r w:rsidRPr="00024A82">
          <w:rPr>
            <w:rFonts w:ascii="Times New Roman" w:hAnsi="Times New Roman" w:cs="Times New Roman"/>
            <w:sz w:val="26"/>
            <w:szCs w:val="26"/>
          </w:rPr>
          <w:t>аккредитованные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а) заключения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экспертизы: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4A82">
        <w:rPr>
          <w:rFonts w:ascii="Times New Roman" w:hAnsi="Times New Roman" w:cs="Times New Roman"/>
          <w:sz w:val="26"/>
          <w:szCs w:val="26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б) копии заключений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экспертизы: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4A82">
        <w:rPr>
          <w:rFonts w:ascii="Times New Roman" w:hAnsi="Times New Roman" w:cs="Times New Roman"/>
          <w:sz w:val="26"/>
          <w:szCs w:val="26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(п. 7(1)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</w:t>
      </w:r>
      <w:hyperlink r:id="rId28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27.03.2013 N 274)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7(2).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 xml:space="preserve"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</w:t>
      </w:r>
      <w:r w:rsidRPr="00024A82">
        <w:rPr>
          <w:rFonts w:ascii="Times New Roman" w:hAnsi="Times New Roman" w:cs="Times New Roman"/>
          <w:sz w:val="26"/>
          <w:szCs w:val="26"/>
        </w:rPr>
        <w:lastRenderedPageBreak/>
        <w:t>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в форме электронного документа.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В случае изменения адреса электронной почты, предназначенного для получения заключений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акты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(п. 7(2)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введен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</w:t>
      </w:r>
      <w:hyperlink r:id="rId29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27.03.2013 N 274)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7(3).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 xml:space="preserve">Заключения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. 7(3) введен </w:t>
      </w:r>
      <w:hyperlink r:id="rId30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27.03.2013 N 274)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7(4). В случае если поступившее заключение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не соответствует форме,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. 7(4) введен </w:t>
      </w:r>
      <w:hyperlink r:id="rId31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27.03.2013 N 274)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 xml:space="preserve">Проекты нормативных правовых актов, предусмотренные в </w:t>
      </w:r>
      <w:hyperlink w:anchor="Par57" w:history="1">
        <w:r w:rsidRPr="00024A82">
          <w:rPr>
            <w:rFonts w:ascii="Times New Roman" w:hAnsi="Times New Roman" w:cs="Times New Roman"/>
            <w:sz w:val="26"/>
            <w:szCs w:val="26"/>
          </w:rPr>
          <w:t>пункте 5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при условии соблюдения положений </w:t>
      </w:r>
      <w:hyperlink r:id="rId32" w:history="1">
        <w:r w:rsidRPr="00024A82">
          <w:rPr>
            <w:rFonts w:ascii="Times New Roman" w:hAnsi="Times New Roman" w:cs="Times New Roman"/>
            <w:sz w:val="26"/>
            <w:szCs w:val="26"/>
          </w:rPr>
          <w:t>части 3 статьи 5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Федерального закона "Об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24A8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024A82">
        <w:rPr>
          <w:rFonts w:ascii="Times New Roman" w:hAnsi="Times New Roman" w:cs="Times New Roman"/>
          <w:sz w:val="26"/>
          <w:szCs w:val="26"/>
        </w:rPr>
        <w:t xml:space="preserve"> ред. </w:t>
      </w:r>
      <w:hyperlink r:id="rId33" w:history="1">
        <w:r w:rsidRPr="00024A82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024A82">
        <w:rPr>
          <w:rFonts w:ascii="Times New Roman" w:hAnsi="Times New Roman" w:cs="Times New Roman"/>
          <w:sz w:val="26"/>
          <w:szCs w:val="26"/>
        </w:rPr>
        <w:t xml:space="preserve"> Правительства РФ от 27.03.2013 N 274)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Постановлением Правительства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от 26 февраля 2010 г. N 96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4" w:name="Par89"/>
      <w:bookmarkEnd w:id="4"/>
      <w:r w:rsidRPr="00024A82">
        <w:rPr>
          <w:rFonts w:ascii="Times New Roman" w:hAnsi="Times New Roman" w:cs="Times New Roman"/>
          <w:bCs/>
          <w:sz w:val="26"/>
          <w:szCs w:val="26"/>
        </w:rPr>
        <w:t>МЕТОДИКА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 xml:space="preserve">ПРОВЕДЕНИЯ АНТИКОРРУПЦИОННОЙ ЭКСПЕРТИЗЫ </w:t>
      </w:r>
      <w:proofErr w:type="gramStart"/>
      <w:r w:rsidRPr="00024A82">
        <w:rPr>
          <w:rFonts w:ascii="Times New Roman" w:hAnsi="Times New Roman" w:cs="Times New Roman"/>
          <w:bCs/>
          <w:sz w:val="26"/>
          <w:szCs w:val="26"/>
        </w:rPr>
        <w:t>НОРМАТИВНЫХ</w:t>
      </w:r>
      <w:proofErr w:type="gramEnd"/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24A82">
        <w:rPr>
          <w:rFonts w:ascii="Times New Roman" w:hAnsi="Times New Roman" w:cs="Times New Roman"/>
          <w:bCs/>
          <w:sz w:val="26"/>
          <w:szCs w:val="26"/>
        </w:rPr>
        <w:t>ПРАВОВЫХ АКТОВ И ПРОЕКТОВ НОРМАТИВНЫХ ПРАВОВЫХ АКТОВ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факторов и их последующего устранения.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Настоящей методикой руководствуются независимые эксперты, получившие аккредитацию на проведение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актов, при проведении независимой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нормативных правовых актов и проектов нормативных правовых актов.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2. Для обеспечения обоснованности, объективности и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проверяемости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результатов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Коррупциогенными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факторами, устанавливающими для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правоприменителя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>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</w:t>
      </w:r>
      <w:r w:rsidRPr="00024A82">
        <w:rPr>
          <w:rFonts w:ascii="Times New Roman" w:hAnsi="Times New Roman" w:cs="Times New Roman"/>
          <w:sz w:val="26"/>
          <w:szCs w:val="26"/>
        </w:rPr>
        <w:lastRenderedPageBreak/>
        <w:t>(их должностными лицами) определенных действий либо одного из элементов такого порядка;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>) отказ от конкурсных (аукционных) процедур - закрепление административного порядка предоставления права (блага).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Коррупциогенными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024A82" w:rsidRP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24A82">
        <w:rPr>
          <w:rFonts w:ascii="Times New Roman" w:hAnsi="Times New Roman" w:cs="Times New Roman"/>
          <w:sz w:val="26"/>
          <w:szCs w:val="26"/>
        </w:rPr>
        <w:t xml:space="preserve">в) юридико-лингвистическая неопределенность - употребление </w:t>
      </w:r>
      <w:proofErr w:type="spellStart"/>
      <w:r w:rsidRPr="00024A82">
        <w:rPr>
          <w:rFonts w:ascii="Times New Roman" w:hAnsi="Times New Roman" w:cs="Times New Roman"/>
          <w:sz w:val="26"/>
          <w:szCs w:val="26"/>
        </w:rPr>
        <w:t>неустоявшихся</w:t>
      </w:r>
      <w:proofErr w:type="spellEnd"/>
      <w:r w:rsidRPr="00024A82">
        <w:rPr>
          <w:rFonts w:ascii="Times New Roman" w:hAnsi="Times New Roman" w:cs="Times New Roman"/>
          <w:sz w:val="26"/>
          <w:szCs w:val="26"/>
        </w:rPr>
        <w:t>, двусмысленных терминов и категорий оценочного характера.</w:t>
      </w: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4A82" w:rsidRDefault="00024A82" w:rsidP="0002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00BF" w:rsidRDefault="00F500BF"/>
    <w:sectPr w:rsidR="00F500BF" w:rsidSect="00024A82">
      <w:pgSz w:w="11905" w:h="16838"/>
      <w:pgMar w:top="1134" w:right="706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024A82"/>
    <w:rsid w:val="00024A82"/>
    <w:rsid w:val="00BA7939"/>
    <w:rsid w:val="00F5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10E897BD6F74311E5D999D0AA55A3607B451030E0C3FB35138B1A5m4O2H" TargetMode="External"/><Relationship Id="rId13" Type="http://schemas.openxmlformats.org/officeDocument/2006/relationships/hyperlink" Target="consultantplus://offline/ref=6C10E897BD6F74311E5D999D0AA55A360EB55004090E62B95961BDA7458E032E83D5B844D016635Dm0OCH" TargetMode="External"/><Relationship Id="rId18" Type="http://schemas.openxmlformats.org/officeDocument/2006/relationships/hyperlink" Target="consultantplus://offline/ref=6C10E897BD6F74311E5D999D0AA55A360EB65607060562B95961BDA7458E032E83D5B844D016635Cm0O4H" TargetMode="External"/><Relationship Id="rId26" Type="http://schemas.openxmlformats.org/officeDocument/2006/relationships/hyperlink" Target="consultantplus://offline/ref=6C10E897BD6F74311E5D999D0AA55A360EB556030C0662B95961BDA7458E032E83D5B844D016635Fm0O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10E897BD6F74311E5D999D0AA55A360EB55004090E62B95961BDA7458E032E83D5B844D016635Dm0OB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C10E897BD6F74311E5D999D0AA55A360EB45702070062B95961BDA745m8OEH" TargetMode="External"/><Relationship Id="rId12" Type="http://schemas.openxmlformats.org/officeDocument/2006/relationships/hyperlink" Target="consultantplus://offline/ref=6C10E897BD6F74311E5D999D0AA55A360EB4500F090562B95961BDA7458E032E83D5B844D016635Fm0OCH" TargetMode="External"/><Relationship Id="rId17" Type="http://schemas.openxmlformats.org/officeDocument/2006/relationships/hyperlink" Target="consultantplus://offline/ref=6C10E897BD6F74311E5D999D0AA55A360EB652010C0262B95961BDA7458E032E83D5B844D016635Fm0OBH" TargetMode="External"/><Relationship Id="rId25" Type="http://schemas.openxmlformats.org/officeDocument/2006/relationships/hyperlink" Target="consultantplus://offline/ref=6C10E897BD6F74311E5D999D0AA55A360EB25D05060562B95961BDA7458E032E83D5B844D016635Fm0O5H" TargetMode="External"/><Relationship Id="rId33" Type="http://schemas.openxmlformats.org/officeDocument/2006/relationships/hyperlink" Target="consultantplus://offline/ref=6C10E897BD6F74311E5D999D0AA55A360EB55004090E62B95961BDA7458E032E83D5B844D016635Bm0O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10E897BD6F74311E5D999D0AA55A360EB55004090E62B95961BDA7458E032E83D5B844D016635Dm0OEH" TargetMode="External"/><Relationship Id="rId20" Type="http://schemas.openxmlformats.org/officeDocument/2006/relationships/hyperlink" Target="consultantplus://offline/ref=6C10E897BD6F74311E5D999D0AA55A360EB551060C0662B95961BDA7458E032E83D5B844D016635Fm0OAH" TargetMode="External"/><Relationship Id="rId29" Type="http://schemas.openxmlformats.org/officeDocument/2006/relationships/hyperlink" Target="consultantplus://offline/ref=6C10E897BD6F74311E5D999D0AA55A360EB55004090E62B95961BDA7458E032E83D5B844D016635Am0O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10E897BD6F74311E5D999D0AA55A360EB4500F090562B95961BDA7458E032E83D5B844D016635Fm0OCH" TargetMode="External"/><Relationship Id="rId11" Type="http://schemas.openxmlformats.org/officeDocument/2006/relationships/hyperlink" Target="consultantplus://offline/ref=6C10E897BD6F74311E5D999D0AA55A360EB55004090E62B95961BDA7458E032E83D5B844D016635Cm0O4H" TargetMode="External"/><Relationship Id="rId24" Type="http://schemas.openxmlformats.org/officeDocument/2006/relationships/hyperlink" Target="consultantplus://offline/ref=6C10E897BD6F74311E5D999D0AA55A360EB55004090E62B95961BDA7458E032E83D5B844D016635Dm0O5H" TargetMode="External"/><Relationship Id="rId32" Type="http://schemas.openxmlformats.org/officeDocument/2006/relationships/hyperlink" Target="consultantplus://offline/ref=6C10E897BD6F74311E5D999D0AA55A360EB45702070062B95961BDA7458E032E83D5B844D016635Am0OAH" TargetMode="External"/><Relationship Id="rId5" Type="http://schemas.openxmlformats.org/officeDocument/2006/relationships/hyperlink" Target="consultantplus://offline/ref=6C10E897BD6F74311E5D999D0AA55A360EB55004090E62B95961BDA7458E032E83D5B844D016635Cm0O4H" TargetMode="External"/><Relationship Id="rId15" Type="http://schemas.openxmlformats.org/officeDocument/2006/relationships/hyperlink" Target="consultantplus://offline/ref=6C10E897BD6F74311E5D999D0AA55A360EB55004090E62B95961BDA7458E032E83D5B844D016635Dm0ODH" TargetMode="External"/><Relationship Id="rId23" Type="http://schemas.openxmlformats.org/officeDocument/2006/relationships/hyperlink" Target="consultantplus://offline/ref=6C10E897BD6F74311E5D999D0AA55A360EB25D05060562B95961BDA7458E032E83D5B844D016635Fm0O4H" TargetMode="External"/><Relationship Id="rId28" Type="http://schemas.openxmlformats.org/officeDocument/2006/relationships/hyperlink" Target="consultantplus://offline/ref=6C10E897BD6F74311E5D999D0AA55A360EB55004090E62B95961BDA7458E032E83D5B844D016635Am0OCH" TargetMode="External"/><Relationship Id="rId10" Type="http://schemas.openxmlformats.org/officeDocument/2006/relationships/hyperlink" Target="consultantplus://offline/ref=6C10E897BD6F74311E5D999D0AA55A360EB25D05060562B95961BDA7458E032E83D5B844D016635Fm0OBH" TargetMode="External"/><Relationship Id="rId19" Type="http://schemas.openxmlformats.org/officeDocument/2006/relationships/hyperlink" Target="consultantplus://offline/ref=6C10E897BD6F74311E5D999D0AA55A360EB55004090E62B95961BDA7458E032E83D5B844D016635Dm0O8H" TargetMode="External"/><Relationship Id="rId31" Type="http://schemas.openxmlformats.org/officeDocument/2006/relationships/hyperlink" Target="consultantplus://offline/ref=6C10E897BD6F74311E5D999D0AA55A360EB55004090E62B95961BDA7458E032E83D5B844D016635Bm0ODH" TargetMode="External"/><Relationship Id="rId4" Type="http://schemas.openxmlformats.org/officeDocument/2006/relationships/hyperlink" Target="consultantplus://offline/ref=6C10E897BD6F74311E5D999D0AA55A360EB25D05060562B95961BDA7458E032E83D5B844D016635Fm0OBH" TargetMode="External"/><Relationship Id="rId9" Type="http://schemas.openxmlformats.org/officeDocument/2006/relationships/hyperlink" Target="consultantplus://offline/ref=6C10E897BD6F74311E5D999D0AA55A3607B451030D0C3FB35138B1A5m4O2H" TargetMode="External"/><Relationship Id="rId14" Type="http://schemas.openxmlformats.org/officeDocument/2006/relationships/hyperlink" Target="consultantplus://offline/ref=6C10E897BD6F74311E5D999D0AA55A360EB4500F090562B95961BDA7458E032E83D5B844D016635Fm0OCH" TargetMode="External"/><Relationship Id="rId22" Type="http://schemas.openxmlformats.org/officeDocument/2006/relationships/hyperlink" Target="consultantplus://offline/ref=6C10E897BD6F74311E5D999D0AA55A360EB652010C0262B95961BDA7458E032E83D5B844D016625Cm0O4H" TargetMode="External"/><Relationship Id="rId27" Type="http://schemas.openxmlformats.org/officeDocument/2006/relationships/hyperlink" Target="consultantplus://offline/ref=6C10E897BD6F74311E5D999D0AA55A360EB551060C0662B95961BDA7458E032E83D5B844D016635Fm0OAH" TargetMode="External"/><Relationship Id="rId30" Type="http://schemas.openxmlformats.org/officeDocument/2006/relationships/hyperlink" Target="consultantplus://offline/ref=6C10E897BD6F74311E5D999D0AA55A360EB55004090E62B95961BDA7458E032E83D5B844D016635Bm0OC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3194</Words>
  <Characters>18206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2015-04-22T07:14:00Z</dcterms:created>
  <dcterms:modified xsi:type="dcterms:W3CDTF">2015-04-22T07:16:00Z</dcterms:modified>
</cp:coreProperties>
</file>