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КАРАЧАЕВО-ЧЕРКЕССКОЙ РЕСПУБЛИКИ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июля 2012 г. N 291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ГОСУДАРСТВЕННОМ НАДЗОРЕ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ГЕОЛОГИЧЕСКИМ ИЗУЧЕНИЕМ, РАЦИОНАЛЬНЫМ ИСПОЛЬЗОВАНИЕМ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ОХРАНОЙ УЧАСТКОВ НЕДР МЕСТНОГО ЗНАЧЕНИЯ НА ТЕРРИТОРИИ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КАРАЧАЕВО-ЧЕРКЕССКОЙ РЕСПУБЛИКИ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12.11.2014 N 337)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Закона Российской Федерации от 21.02.92 N 2395-1 "О недрах" и </w:t>
      </w:r>
      <w:hyperlink r:id="rId7" w:history="1">
        <w:r>
          <w:rPr>
            <w:rFonts w:ascii="Calibri" w:hAnsi="Calibri" w:cs="Calibri"/>
            <w:color w:val="0000FF"/>
          </w:rPr>
          <w:t>статьей 18</w:t>
        </w:r>
      </w:hyperlink>
      <w:r>
        <w:rPr>
          <w:rFonts w:ascii="Calibri" w:hAnsi="Calibri" w:cs="Calibri"/>
        </w:rPr>
        <w:t xml:space="preserve"> Закона Карачаево-Черкесской Республики от 25.01.2006 N 11-РЗ "О порядке пользования участками недр местного значения на территории Карачаево-Черкесской Республики" Правительство Карачаево-Черкесской Республики постановляет: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12.11.2014 N 337)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государственном надзоре за геологическим изучением, рациональным использованием и охраной участков недр местного значения на территории Карачаево-Черкесской Республики согласно приложению.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Председателя Правительства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Э.П.БАЙЧОРОВ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16.07.2012 N 291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ПОЛОЖЕНИЕ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ГОСУДАРСТВЕННОМ НАДЗОРЕ ЗА ГЕОЛОГИЧЕСКИМ ИЗУЧЕНИЕМ,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РАЦИОНАЛЬНЫМ ИСПОЛЬЗОВАНИЕМ И ОХРАНОЙ УЧАСТКОВ НЕДР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МЕСТНОГО ЗНАЧЕНИЯ НА ТЕРРИТОРИИ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КАРАЧАЕВО-ЧЕРКЕССКОЙ РЕСПУБЛИКИ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12.11.2014 N 337)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Положение, разработанное в соответствии с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21.02.92 N 2395-1 "О недрах" и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Республики", устанавливает порядок проведения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(далее - государственный геологический надзор) и определяет</w:t>
      </w:r>
      <w:proofErr w:type="gramEnd"/>
      <w:r>
        <w:rPr>
          <w:rFonts w:ascii="Calibri" w:hAnsi="Calibri" w:cs="Calibri"/>
        </w:rPr>
        <w:t xml:space="preserve"> орган, осуществляющий государственный геологический надзор, его полномочия, права, обязанности и порядок работы.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12.11.2014 N 337)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Задачей государственного геологического надзора является обеспечение соблюдения всеми пользователями участков недр местного значения на территории Карачаево-Черкесской Республики установленного порядка пользования недрами, требований законодательства Российской Федерации, Карачаево-Черкесской Республики и утвержденных в установленном порядке стандартов (норм, правил) в области геологического изучения, использования и охраны недр, правил ведения государственного учета и отчетности.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геологический надзор осуществляется в соответствии с законодательством Российской Федерации и Карачаево-Черкесской Республики уполномоченным органом исполнительной власти Карачаево-Черкесской Республики по недропользованию во взаимодействии с иными надзорными органами.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Уполномоченный орган исполнительной власти Карачаево-Черкесской Республики по недропользованию осуществляет государственный геологический надзор по следующим вопросам: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соблюдение требований законов и иных нормативных правовых актов Карачаево-Черкесской Республики, принятых в пределах полномочий по регулированию отношений недропользования на территории Карачаево-Черкесской Республики;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геологическое изучение участков недр местного значения;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достоверность геологической информации, полученной за счет средств бюджета Карачаево-Черкесской Республики, а также материалов, положенных в основу подсчета запасов общераспространенных полезных ископаемых и учета участков недр местного значения;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выполнение условий лицензий на пользование участками недр местного значения.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Взаимодействие уполномоченного органа исполнительной власти Карачаево-Черкесской Республики по недропользованию с Федеральной службой по надзору в сфере природопользования и ее территориальными органами, с Федеральной службой по экологическому, технологическому и атомному надзору и ее территориальными органами, а также иными органами государственного контроля (надзора) осуществляется в соответствии с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>
        <w:rPr>
          <w:rFonts w:ascii="Calibri" w:hAnsi="Calibri" w:cs="Calibri"/>
        </w:rPr>
        <w:t>) и муниципального контроля".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Должностные лица, осуществляющие государственный геологический надзор от имени уполномоченного органа исполнительной власти Карачаево-Черкесской Республики по недропользованию, одновременно по должности являются: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руководитель уполномоченного органа исполнительной власти Карачаево-Черкесской Республики по недропользованию - главным государственным инспектором Карачаево-Черкесской Республики по геологическому надзору;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заместитель руководителя уполномоченного органа исполнительной власти Карачаево-Черкесской Республики по недропользованию - заместителем главного государственного инспектора Карачаево-Черкесской Республики по геологическому надзору;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начальник отдела и заместитель </w:t>
      </w:r>
      <w:proofErr w:type="gramStart"/>
      <w:r>
        <w:rPr>
          <w:rFonts w:ascii="Calibri" w:hAnsi="Calibri" w:cs="Calibri"/>
        </w:rPr>
        <w:t>начальника отдела уполномоченного органа исполнительной власти Карачаево-Черкесской Республики</w:t>
      </w:r>
      <w:proofErr w:type="gramEnd"/>
      <w:r>
        <w:rPr>
          <w:rFonts w:ascii="Calibri" w:hAnsi="Calibri" w:cs="Calibri"/>
        </w:rPr>
        <w:t xml:space="preserve"> по недропользованию, ведающего вопросами государственного геологического надзора - старшими государственными инспекторами Карачаево-Черкесской Республики по геологическому надзору;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12.11.2014 N 337)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ведущий консультант, консультант и ведущий специалист-экспертотдела уполномоченного органа исполнительной власти Карачаево-Черкесской Республики по недропользованию, ведающего вопросами государственного геологического надзора - государственными инспекторами Карачаево-Черкесской Республики по геологическому надзору.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Функциональные обязанности и права должностных лиц, осуществляющих государственный геологический надзор от имени уполномоченного органа исполнительной власти Карачаево-Черкесской Республики по недропользованию, устанавливаются руководителем этого органа в соответствии с законодательством Российской Федерации и Карачаево-Черкесской Республики.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Указанным должностным лицам выдаются удостоверения установленного образца. Форма служебных удостоверений устанавливается уполномоченным органом исполнительной власти </w:t>
      </w:r>
      <w:r>
        <w:rPr>
          <w:rFonts w:ascii="Calibri" w:hAnsi="Calibri" w:cs="Calibri"/>
        </w:rPr>
        <w:lastRenderedPageBreak/>
        <w:t>Карачаево-Черкесской Республики по недропользованию.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Главный государственный инспектор Карачаево-Черкесской Республики по геологическому надзору и его заместитель от имени органа государственного геологического надзора имеют право: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давать пользователям недр, должностным лицам, ответственным за проведение работ по геологическому изучению, рациональному использованию и охране недр, обязательные для исполнения предписания по устранению нарушений требований законов, иных нормативных правовых актов Российской Федерации и Карачаево-Черкесской Республики, связанных с геологическим изучением, рациональным использованием и охраной участков недр местного значения на территории Карачаево-Черкесской Республики;</w:t>
      </w:r>
      <w:proofErr w:type="gramEnd"/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подготавливать представления о приостановлении всех видов работ по геологическому изучению недр, если они проводятся с нарушением требований законов, иных нормативных правовых актов Российской Федерации и Карачаево-Черкесской Республики, связанных с геологическим изучением недр, направлять указанные представления руководителю уполномоченного органа исполнительной власти Карачаево-Черкесской Республики по недропользованию для принятия соответствующих решений;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уведомлять в письменной форме пользователя недр о результатах проверки, выявленных нарушениях требований законов, иных нормативных правовых актов Российской Федерации и Карачаево-Черкесской Республики, связанных с геологическим изучением, рациональным использованием и охраной участков недр местного значения на территории Карачаево-Черкесской Республики, а при необходимости вносить предложения о приостановлении, ограничении или прекращении права пользования недрами;</w:t>
      </w:r>
      <w:proofErr w:type="gramEnd"/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прекращать в установленном порядке самовольное пользование недрами и застройку площадей залегания общераспространенных полезных ископаемых;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рассматривать дела об административных правонарушениях в области недропользования, применять штрафные санкции в случаях и порядке, предусмотренных законодательством Российской Федерации;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е) передавать в случае необходимости материалы о привлечении к ответственности лиц, виновных в нарушении установленного законодательством Российской Федерации и Карачаево-Черкесской Республики порядка ведения работ по геологическому изучению, рациональному использованию и охране участков недр местного значения на территории Карачаево-Черкесской Республики, в компетентные органы для рассмотрения вопроса о привлечении таких лиц к уголовной ответственности;</w:t>
      </w:r>
      <w:proofErr w:type="gramEnd"/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привлекать с согласия руководителей организаций специалистов для участия в работе органов государственного геологического надзора.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Старшие государственные инспекторы, государственные инспекторы Карачаево-Черкесской Республики по геологическому надзору, осуществляющие государственный геологический надзор, имеют право: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КЧР от 12.11.2014 N 337)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проверять в установленном порядке соблюдение требований законов, иных нормативных правовых актов Российской Федерации и Карачаево-Черкесской Республики, связанных с геологическим изучением, рациональным использованием и охраной участков недр местного значения на территории Карачаево-Черкесской Республики, при выполнении работ по геологическому изучению и использованию недр, а также документы, являющиеся объектом мероприятий по надзору и относящиеся к предмету проверки;</w:t>
      </w:r>
      <w:proofErr w:type="gramEnd"/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проводить необходимые расследования, организовывать в установленном порядке проведение необходимых исследований, испытаний, экспертиз, анализов и оценок по вопросам государственного геологического надзора.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Порядок оформления результатов контрольных проверок органом государственного геологического надзора, а также формы предписаний по устранению выявленных нарушений и актов проведения проверок устанавливаются уполномоченным органом исполнительной власти Карачаево-Черкесской Республики по недропользованию.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Пользователи недр обязаны создавать должностным лицам, осуществляющим государственный геологический надзор, необходимые условия для работы, </w:t>
      </w:r>
      <w:proofErr w:type="gramStart"/>
      <w:r>
        <w:rPr>
          <w:rFonts w:ascii="Calibri" w:hAnsi="Calibri" w:cs="Calibri"/>
        </w:rPr>
        <w:t xml:space="preserve">предоставлять </w:t>
      </w:r>
      <w:r>
        <w:rPr>
          <w:rFonts w:ascii="Calibri" w:hAnsi="Calibri" w:cs="Calibri"/>
        </w:rPr>
        <w:lastRenderedPageBreak/>
        <w:t>документы</w:t>
      </w:r>
      <w:proofErr w:type="gramEnd"/>
      <w:r>
        <w:rPr>
          <w:rFonts w:ascii="Calibri" w:hAnsi="Calibri" w:cs="Calibri"/>
        </w:rPr>
        <w:t>, являющиеся объектом мероприятий по контролю и относящиеся к предмету проверки, давать объяснения по вопросам, входящим в компетенцию органов, осуществляющих государственный геологический надзор.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Лица, необоснованно препятствующие осуществлению государственного геологического надзора, применяющие угрозу насилия или насильственные действия по отношению к осуществляющим этот надзор должностным лицам, несут установленную законодательством Российской Федерации ответственность.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Решения органа, осуществляющего государственный геологический надзор, могут быть обжалованы в суд в порядке, установленном законодательством Российской Федерации.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Должностные лица, осуществляющие государственный геологический надзор, несут ответственность в соответствии с законодательством Российской Федерации и Карачаево-Черкесской Республики.</w:t>
      </w: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7BA8" w:rsidRDefault="00F17B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17BA8" w:rsidRDefault="00F17BA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724BD" w:rsidRDefault="00F724BD"/>
    <w:sectPr w:rsidR="00F724BD" w:rsidSect="00A7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17BA8"/>
    <w:rsid w:val="000006A4"/>
    <w:rsid w:val="00000908"/>
    <w:rsid w:val="00000FCD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17BA8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69BC70F7C18557F2C3D6D708095B503E883FA9FAF0D1D87F5BA3AD1FBB6E506345B691985C33E263937A0IEH" TargetMode="External"/><Relationship Id="rId13" Type="http://schemas.openxmlformats.org/officeDocument/2006/relationships/hyperlink" Target="consultantplus://offline/ref=85669BC70F7C18557F2C236066ECC9BF00E0DCF196A3014BDEAAE16786AFI2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669BC70F7C18557F2C3D6D708095B503E883FA9AA2081C89A8B03288F7B4E2096B4C6E5089C23E273DA3IFH" TargetMode="External"/><Relationship Id="rId12" Type="http://schemas.openxmlformats.org/officeDocument/2006/relationships/hyperlink" Target="consultantplus://offline/ref=85669BC70F7C18557F2C3D6D708095B503E883FA9FAF0D1D87F5BA3AD1FBB6E506345B691985C33E263937A0IE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669BC70F7C18557F2C236066ECC9BF00E2D5F697AF014BDEAAE16786F2BCB2417B022FA5IDH" TargetMode="External"/><Relationship Id="rId11" Type="http://schemas.openxmlformats.org/officeDocument/2006/relationships/hyperlink" Target="consultantplus://offline/ref=85669BC70F7C18557F2C3D6D708095B503E883FA9AA2081C89A8B03288F7B4AEI2H" TargetMode="External"/><Relationship Id="rId5" Type="http://schemas.openxmlformats.org/officeDocument/2006/relationships/hyperlink" Target="consultantplus://offline/ref=85669BC70F7C18557F2C3D6D708095B503E883FA9FAF0D1D87F5BA3AD1FBB6E506345B691985C33E263937A0IDH" TargetMode="External"/><Relationship Id="rId15" Type="http://schemas.openxmlformats.org/officeDocument/2006/relationships/hyperlink" Target="consultantplus://offline/ref=85669BC70F7C18557F2C3D6D708095B503E883FA9FAF0D1D87F5BA3AD1FBB6E506345B691985C33E263936A0I8H" TargetMode="External"/><Relationship Id="rId10" Type="http://schemas.openxmlformats.org/officeDocument/2006/relationships/hyperlink" Target="consultantplus://offline/ref=85669BC70F7C18557F2C236066ECC9BF00E2D5F697AF014BDEAAE16786AFI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5669BC70F7C18557F2C3D6D708095B503E883FA9FAF0D1D87F5BA3AD1FBB6E506345B691985C33E263937A0IFH" TargetMode="External"/><Relationship Id="rId14" Type="http://schemas.openxmlformats.org/officeDocument/2006/relationships/hyperlink" Target="consultantplus://offline/ref=85669BC70F7C18557F2C3D6D708095B503E883FA9FAF0D1D87F5BA3AD1FBB6E506345B691985C33E263937A0I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1854</Words>
  <Characters>10571</Characters>
  <Application>Microsoft Office Word</Application>
  <DocSecurity>0</DocSecurity>
  <Lines>88</Lines>
  <Paragraphs>24</Paragraphs>
  <ScaleCrop>false</ScaleCrop>
  <Company>Reanimator Extreme Edition</Company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2015-04-10T07:08:00Z</dcterms:created>
  <dcterms:modified xsi:type="dcterms:W3CDTF">2015-04-10T07:08:00Z</dcterms:modified>
</cp:coreProperties>
</file>