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9A6D" w14:textId="77777777" w:rsidR="00192C69" w:rsidRPr="00192C69" w:rsidRDefault="00192C69" w:rsidP="00197C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69">
        <w:rPr>
          <w:rFonts w:ascii="Times New Roman" w:hAnsi="Times New Roman" w:cs="Times New Roman"/>
          <w:b/>
          <w:sz w:val="24"/>
          <w:szCs w:val="24"/>
        </w:rPr>
        <w:t>Кавказский инвестиционный форум – 2025 состоится с 25 по 27 мая в Минеральных Водах</w:t>
      </w:r>
    </w:p>
    <w:p w14:paraId="12F43B24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D8B27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C69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Правительства Российской Федерации </w:t>
      </w:r>
      <w:r w:rsidRPr="00CA257D">
        <w:rPr>
          <w:rFonts w:ascii="Times New Roman" w:hAnsi="Times New Roman" w:cs="Times New Roman"/>
          <w:b/>
          <w:sz w:val="24"/>
          <w:szCs w:val="24"/>
        </w:rPr>
        <w:t>Александр Новак</w:t>
      </w:r>
      <w:r w:rsidRPr="00192C69">
        <w:rPr>
          <w:rFonts w:ascii="Times New Roman" w:hAnsi="Times New Roman" w:cs="Times New Roman"/>
          <w:bCs/>
          <w:sz w:val="24"/>
          <w:szCs w:val="24"/>
        </w:rPr>
        <w:t>, курирующий Северо-Кавказский федеральный округ, провел первое заседание Организационного комитета по подготовке и проведению Кавказского инвестиционного форума в 2025 году. В мероприятии приняли участие представители федеральных органов власти, главы регионов, входящих в состав Северо-Кавказского федерального округа, топ-менеджеры крупнейших госкорпораций, члены бизнес-объединений и общественных организаций, представители отраслевых сообществ. По решению Организационного комитета по подготовке и проведению КИФ-2025 в следующем году Форум состоится с 25 по 27 мая в г. Минеральные Воды на площадке МВЦ «</w:t>
      </w:r>
      <w:proofErr w:type="spellStart"/>
      <w:r w:rsidRPr="00192C69">
        <w:rPr>
          <w:rFonts w:ascii="Times New Roman" w:hAnsi="Times New Roman" w:cs="Times New Roman"/>
          <w:bCs/>
          <w:sz w:val="24"/>
          <w:szCs w:val="24"/>
        </w:rPr>
        <w:t>МинводыЭКСПО</w:t>
      </w:r>
      <w:proofErr w:type="spellEnd"/>
      <w:r w:rsidRPr="00192C69">
        <w:rPr>
          <w:rFonts w:ascii="Times New Roman" w:hAnsi="Times New Roman" w:cs="Times New Roman"/>
          <w:bCs/>
          <w:sz w:val="24"/>
          <w:szCs w:val="24"/>
        </w:rPr>
        <w:t>». Кавказский инвестиционный форум проводится в целях повышения инвестиционного потенциала Северо-Кавказского федерального округа и в интересах его устойчивого социально-экономического развития. Организатор КИФ – Фонд Росконгресс при поддержке Министерства экономического развития Российской Федерации.</w:t>
      </w:r>
    </w:p>
    <w:p w14:paraId="57201E0D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C69">
        <w:rPr>
          <w:rFonts w:ascii="Times New Roman" w:hAnsi="Times New Roman" w:cs="Times New Roman"/>
          <w:bCs/>
          <w:sz w:val="24"/>
          <w:szCs w:val="24"/>
        </w:rPr>
        <w:t xml:space="preserve">Открывая заседание, вице-премьер Российской Федерации </w:t>
      </w:r>
      <w:r w:rsidRPr="00192C69">
        <w:rPr>
          <w:rFonts w:ascii="Times New Roman" w:hAnsi="Times New Roman" w:cs="Times New Roman"/>
          <w:b/>
          <w:sz w:val="24"/>
          <w:szCs w:val="24"/>
        </w:rPr>
        <w:t>Александр Новак</w:t>
      </w:r>
      <w:r w:rsidRPr="00192C69">
        <w:rPr>
          <w:rFonts w:ascii="Times New Roman" w:hAnsi="Times New Roman" w:cs="Times New Roman"/>
          <w:bCs/>
          <w:sz w:val="24"/>
          <w:szCs w:val="24"/>
        </w:rPr>
        <w:t xml:space="preserve"> поблагодарил организаторов, членов Оргкомитета, представителей ведомств и компаний, принимавших участие в организации Кавказского инвестиционного форума в 2024 году, отметил высокую оценку прошедшего мероприятия руководством страны, качественный состав участников, в том числе иностранных. «</w:t>
      </w:r>
      <w:r w:rsidRPr="00192C69">
        <w:rPr>
          <w:rFonts w:ascii="Times New Roman" w:hAnsi="Times New Roman" w:cs="Times New Roman"/>
          <w:bCs/>
          <w:i/>
          <w:iCs/>
          <w:sz w:val="24"/>
          <w:szCs w:val="24"/>
        </w:rPr>
        <w:t>Президент Российской Федерации Владимир Путин поставил цель увеличения инвестиций в нашей стране к 2030 году на 60%, и эта амбициозная задача выполняется в том числе благодаря таким важным мероприятиям, как Кавказский инвестиционный форум. Событие, которое состоялось в столице Чеченской Республики городе Грозном, привлекло большой интерес: в работе Форума приняли участие около 430 спикеров и 4 тысячи гостей из России, стран СНГ и „каспийской пятерки“, включая руководителей и представителей органов власти, отраслевых компаний, бизнесменов, экспертов, ведущих СМИ. Убежден, что в будущем году КИФ вновь станет центральным деловым событием на Северном Кавказе, инвестиционная привлекательность которого поступательно растет</w:t>
      </w:r>
      <w:r w:rsidRPr="00192C69">
        <w:rPr>
          <w:rFonts w:ascii="Times New Roman" w:hAnsi="Times New Roman" w:cs="Times New Roman"/>
          <w:bCs/>
          <w:sz w:val="24"/>
          <w:szCs w:val="24"/>
        </w:rPr>
        <w:t xml:space="preserve">», – отметил </w:t>
      </w:r>
      <w:r w:rsidRPr="00192C69">
        <w:rPr>
          <w:rFonts w:ascii="Times New Roman" w:hAnsi="Times New Roman" w:cs="Times New Roman"/>
          <w:b/>
          <w:sz w:val="24"/>
          <w:szCs w:val="24"/>
        </w:rPr>
        <w:t>Александр Новак</w:t>
      </w:r>
      <w:r w:rsidRPr="00192C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2DAC1F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C69">
        <w:rPr>
          <w:rFonts w:ascii="Times New Roman" w:hAnsi="Times New Roman" w:cs="Times New Roman"/>
          <w:bCs/>
          <w:sz w:val="24"/>
          <w:szCs w:val="24"/>
        </w:rPr>
        <w:t xml:space="preserve">Советник Президента Российской Федерации, ответственный секретарь Оргкомитета Кавказского инвестиционного форума </w:t>
      </w:r>
      <w:r w:rsidRPr="00192C69">
        <w:rPr>
          <w:rFonts w:ascii="Times New Roman" w:hAnsi="Times New Roman" w:cs="Times New Roman"/>
          <w:b/>
          <w:sz w:val="24"/>
          <w:szCs w:val="24"/>
        </w:rPr>
        <w:t>Антон Кобяков</w:t>
      </w:r>
      <w:r w:rsidRPr="00192C69">
        <w:rPr>
          <w:rFonts w:ascii="Times New Roman" w:hAnsi="Times New Roman" w:cs="Times New Roman"/>
          <w:bCs/>
          <w:sz w:val="24"/>
          <w:szCs w:val="24"/>
        </w:rPr>
        <w:t xml:space="preserve"> в своем выступлении отметил итоги Форума этого года, которые продемонстрировали повышенный интерес к тематике социально-экономического развития Кавказского региона, заинтересованность в содействии укреплению экономического потенциала и расширению инвестиционных возможностей.</w:t>
      </w:r>
    </w:p>
    <w:p w14:paraId="2130DB1C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C69">
        <w:rPr>
          <w:rFonts w:ascii="Times New Roman" w:hAnsi="Times New Roman" w:cs="Times New Roman"/>
          <w:bCs/>
          <w:sz w:val="24"/>
          <w:szCs w:val="24"/>
        </w:rPr>
        <w:t>«</w:t>
      </w:r>
      <w:r w:rsidRPr="00192C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2025 году исполняется 15 лет с момента образования СКФО. За время своего существования этот федеральный округ стал одним из самых </w:t>
      </w:r>
      <w:proofErr w:type="spellStart"/>
      <w:r w:rsidRPr="00192C69">
        <w:rPr>
          <w:rFonts w:ascii="Times New Roman" w:hAnsi="Times New Roman" w:cs="Times New Roman"/>
          <w:bCs/>
          <w:i/>
          <w:iCs/>
          <w:sz w:val="24"/>
          <w:szCs w:val="24"/>
        </w:rPr>
        <w:t>инвестиционно</w:t>
      </w:r>
      <w:proofErr w:type="spellEnd"/>
      <w:r w:rsidRPr="00192C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привлекательных регионов нашей страны. Продолжает реализовываться государственная программа Российской Федерации „Развитие Северо-Кавказского федерального округа“, благодаря которой индекс промышленного производства стал показывать уровень выше, чем в среднем по стране. Уверен, что Кавказский инвестиционный форум позволит привлечь еще большее внимание к региону, в первую очередь со стороны российского и зарубежного бизнес-сообщества, и позволит реализовать тот серьезный потенциал, который заложен на Северном Кавказе</w:t>
      </w:r>
      <w:r w:rsidRPr="00192C69">
        <w:rPr>
          <w:rFonts w:ascii="Times New Roman" w:hAnsi="Times New Roman" w:cs="Times New Roman"/>
          <w:bCs/>
          <w:sz w:val="24"/>
          <w:szCs w:val="24"/>
        </w:rPr>
        <w:t xml:space="preserve">», – добавил </w:t>
      </w:r>
      <w:r w:rsidRPr="00192C69">
        <w:rPr>
          <w:rFonts w:ascii="Times New Roman" w:hAnsi="Times New Roman" w:cs="Times New Roman"/>
          <w:b/>
          <w:sz w:val="24"/>
          <w:szCs w:val="24"/>
        </w:rPr>
        <w:t>Антон Кобяков</w:t>
      </w:r>
      <w:r w:rsidRPr="00192C69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Hlk184989174"/>
    </w:p>
    <w:p w14:paraId="6A527D56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C69">
        <w:rPr>
          <w:rFonts w:ascii="Times New Roman" w:hAnsi="Times New Roman" w:cs="Times New Roman"/>
          <w:bCs/>
          <w:sz w:val="24"/>
          <w:szCs w:val="24"/>
        </w:rPr>
        <w:lastRenderedPageBreak/>
        <w:t>В деловой программе КИФ-2025 примут участие руководители органов государственной власти, представители российских и международных компаний, средств массовой информации, молодежного и научного сообществ. Форум станет площадкой для переговоров и заключения деловых контрактов с целью развития инвестиционных проектов и государственно-частного партнерства в российских регионах</w:t>
      </w:r>
      <w:bookmarkEnd w:id="0"/>
      <w:r w:rsidRPr="00192C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9F46F9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C69">
        <w:rPr>
          <w:rFonts w:ascii="Times New Roman" w:hAnsi="Times New Roman" w:cs="Times New Roman"/>
          <w:bCs/>
          <w:sz w:val="24"/>
          <w:szCs w:val="24"/>
        </w:rPr>
        <w:t>Основное внимание в программе КИФ-2025 будет уделено вопросам развития предпринимательства и агропромышленного комплекса, транспортной инфраструктуры, промышленности, энергетики, банковского сектора, международного сотрудничества, здравоохранения, вопросам гуманитарной повестки. Центральным событием программы Форума станет пленарная сессия.</w:t>
      </w:r>
    </w:p>
    <w:p w14:paraId="6E72AC86" w14:textId="77777777" w:rsidR="00192C69" w:rsidRPr="00192C69" w:rsidRDefault="00192C69" w:rsidP="00192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C69">
        <w:rPr>
          <w:rFonts w:ascii="Times New Roman" w:hAnsi="Times New Roman" w:cs="Times New Roman"/>
          <w:b/>
          <w:sz w:val="24"/>
          <w:szCs w:val="24"/>
        </w:rPr>
        <w:t xml:space="preserve">Следить за новостями Форума можно на официальном сайте Кавказского инвестиционного форума: </w:t>
      </w:r>
      <w:hyperlink r:id="rId7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forumkavkaz.org</w:t>
        </w:r>
      </w:hyperlink>
      <w:r w:rsidRPr="00192C69">
        <w:rPr>
          <w:rFonts w:ascii="Times New Roman" w:hAnsi="Times New Roman" w:cs="Times New Roman"/>
          <w:b/>
          <w:sz w:val="24"/>
          <w:szCs w:val="24"/>
        </w:rPr>
        <w:t xml:space="preserve">, в социальных сетях </w:t>
      </w:r>
      <w:hyperlink r:id="rId8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«Телеграм»</w:t>
        </w:r>
      </w:hyperlink>
      <w:r w:rsidRPr="00192C69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9" w:history="1">
        <w:r w:rsidRPr="00192C69">
          <w:rPr>
            <w:rStyle w:val="a8"/>
            <w:rFonts w:ascii="Times New Roman" w:hAnsi="Times New Roman" w:cs="Times New Roman"/>
            <w:b/>
            <w:sz w:val="24"/>
            <w:szCs w:val="24"/>
          </w:rPr>
          <w:t>«ВКонтакте».</w:t>
        </w:r>
      </w:hyperlink>
    </w:p>
    <w:p w14:paraId="63C6365E" w14:textId="02A4F7A0" w:rsidR="003F2C8B" w:rsidRPr="001C2195" w:rsidRDefault="003F2C8B" w:rsidP="006E77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95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14:paraId="4620A7EA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b/>
          <w:bCs/>
          <w:i/>
          <w:iCs/>
          <w:color w:val="000000"/>
          <w:sz w:val="20"/>
          <w:szCs w:val="20"/>
        </w:rPr>
        <w:t>Фонд Росконгресс</w:t>
      </w:r>
      <w:r w:rsidRPr="001C2195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C2195">
        <w:rPr>
          <w:i/>
          <w:iCs/>
          <w:color w:val="000000"/>
          <w:sz w:val="20"/>
          <w:szCs w:val="20"/>
        </w:rPr>
        <w:t>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6DD687D5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</w:t>
      </w:r>
      <w:r w:rsidRPr="001C2195">
        <w:rPr>
          <w:rStyle w:val="apple-converted-space"/>
          <w:i/>
          <w:iCs/>
          <w:color w:val="000000"/>
          <w:sz w:val="20"/>
          <w:szCs w:val="20"/>
        </w:rPr>
        <w:t> </w:t>
      </w:r>
    </w:p>
    <w:p w14:paraId="5A25EFB0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1C2195">
        <w:rPr>
          <w:i/>
          <w:iCs/>
          <w:color w:val="000000"/>
          <w:sz w:val="20"/>
          <w:szCs w:val="20"/>
        </w:rPr>
        <w:t>Росконгресса</w:t>
      </w:r>
      <w:proofErr w:type="spellEnd"/>
      <w:r w:rsidRPr="001C2195">
        <w:rPr>
          <w:i/>
          <w:iCs/>
          <w:color w:val="000000"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7C690FC5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 w:rsidRPr="001C2195">
        <w:rPr>
          <w:i/>
          <w:iCs/>
          <w:color w:val="000000"/>
          <w:sz w:val="20"/>
          <w:szCs w:val="20"/>
        </w:rPr>
        <w:t>многоформатное</w:t>
      </w:r>
      <w:proofErr w:type="spellEnd"/>
      <w:r w:rsidRPr="001C2195">
        <w:rPr>
          <w:i/>
          <w:iCs/>
          <w:color w:val="000000"/>
          <w:sz w:val="20"/>
          <w:szCs w:val="20"/>
        </w:rPr>
        <w:t xml:space="preserve"> сотрудничество со 197 внешнеэкономическими партнерами, объединениями промышленников и предпринимателей, финансовыми, торговыми и бизнес-ассоциациями в 83 странах мира, с 286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58EFACA" w14:textId="77777777" w:rsidR="003F2C8B" w:rsidRPr="001C2195" w:rsidRDefault="003F2C8B" w:rsidP="006E77D9">
      <w:pPr>
        <w:pStyle w:val="a9"/>
        <w:spacing w:beforeAutospacing="0" w:afterAutospacing="0"/>
        <w:ind w:firstLine="567"/>
        <w:jc w:val="both"/>
        <w:rPr>
          <w:i/>
          <w:iCs/>
          <w:color w:val="000000"/>
          <w:sz w:val="20"/>
          <w:szCs w:val="20"/>
        </w:rPr>
      </w:pPr>
      <w:r w:rsidRPr="001C2195">
        <w:rPr>
          <w:i/>
          <w:iCs/>
          <w:color w:val="000000"/>
          <w:sz w:val="20"/>
          <w:szCs w:val="20"/>
        </w:rPr>
        <w:t>Официальные телеграм-каналы Фонда Росконгресс: на русском языке – </w:t>
      </w:r>
      <w:hyperlink r:id="rId10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t.me/Roscongress</w:t>
        </w:r>
      </w:hyperlink>
      <w:r w:rsidRPr="001C2195">
        <w:rPr>
          <w:i/>
          <w:iCs/>
          <w:color w:val="000000"/>
          <w:sz w:val="20"/>
          <w:szCs w:val="20"/>
        </w:rPr>
        <w:t>, на английском языке – </w:t>
      </w:r>
      <w:hyperlink r:id="rId11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RoscongressDirect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испанском языке – </w:t>
      </w:r>
      <w:hyperlink r:id="rId12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RoscongressEsp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, на арабском языке – </w:t>
      </w:r>
      <w:hyperlink r:id="rId13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t.me/</w:t>
        </w:r>
        <w:proofErr w:type="spellStart"/>
        <w:r w:rsidRPr="001C2195">
          <w:rPr>
            <w:rStyle w:val="a8"/>
            <w:i/>
            <w:iCs/>
            <w:color w:val="A50E2D"/>
            <w:sz w:val="20"/>
            <w:szCs w:val="20"/>
          </w:rPr>
          <w:t>RosCongressArabic</w:t>
        </w:r>
        <w:proofErr w:type="spellEnd"/>
      </w:hyperlink>
      <w:r w:rsidRPr="001C2195">
        <w:rPr>
          <w:i/>
          <w:iCs/>
          <w:color w:val="000000"/>
          <w:sz w:val="20"/>
          <w:szCs w:val="20"/>
        </w:rPr>
        <w:t>. Официальный сайт и Информационно-аналитическая система Фонда Росконгресс: </w:t>
      </w:r>
      <w:hyperlink r:id="rId14" w:history="1">
        <w:r w:rsidRPr="001C2195">
          <w:rPr>
            <w:rStyle w:val="a8"/>
            <w:i/>
            <w:iCs/>
            <w:color w:val="A50E2D"/>
            <w:sz w:val="20"/>
            <w:szCs w:val="20"/>
          </w:rPr>
          <w:t>roscongress.org</w:t>
        </w:r>
      </w:hyperlink>
      <w:r w:rsidRPr="001C2195">
        <w:rPr>
          <w:i/>
          <w:iCs/>
          <w:color w:val="000000"/>
          <w:sz w:val="20"/>
          <w:szCs w:val="20"/>
        </w:rPr>
        <w:t>.</w:t>
      </w:r>
    </w:p>
    <w:sectPr w:rsidR="003F2C8B" w:rsidRPr="001C2195" w:rsidSect="00192C69">
      <w:headerReference w:type="default" r:id="rId15"/>
      <w:footerReference w:type="default" r:id="rId16"/>
      <w:pgSz w:w="11906" w:h="16838"/>
      <w:pgMar w:top="1134" w:right="850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C1B4" w14:textId="77777777" w:rsidR="001466CE" w:rsidRDefault="001466CE" w:rsidP="00807EEB">
      <w:pPr>
        <w:spacing w:after="0" w:line="240" w:lineRule="auto"/>
      </w:pPr>
      <w:r>
        <w:separator/>
      </w:r>
    </w:p>
  </w:endnote>
  <w:endnote w:type="continuationSeparator" w:id="0">
    <w:p w14:paraId="5C6899E1" w14:textId="77777777" w:rsidR="001466CE" w:rsidRDefault="001466CE" w:rsidP="0080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DAE7" w14:textId="222EAF23" w:rsidR="00807EEB" w:rsidRDefault="00DD3F61" w:rsidP="00FF1F65">
    <w:pPr>
      <w:pStyle w:val="a5"/>
      <w:ind w:left="-1701"/>
    </w:pPr>
    <w:r>
      <w:rPr>
        <w:noProof/>
        <w:lang w:eastAsia="ru-RU"/>
      </w:rPr>
      <w:drawing>
        <wp:inline distT="0" distB="0" distL="0" distR="0" wp14:anchorId="7401A88E" wp14:editId="46E2C093">
          <wp:extent cx="7371330" cy="539750"/>
          <wp:effectExtent l="0" t="0" r="1270" b="0"/>
          <wp:docPr id="27860502" name="Рисунок 2786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ИФ_blank_header-footer_рус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423" cy="541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FD13" w14:textId="77777777" w:rsidR="001466CE" w:rsidRDefault="001466CE" w:rsidP="00807EEB">
      <w:pPr>
        <w:spacing w:after="0" w:line="240" w:lineRule="auto"/>
      </w:pPr>
      <w:r>
        <w:separator/>
      </w:r>
    </w:p>
  </w:footnote>
  <w:footnote w:type="continuationSeparator" w:id="0">
    <w:p w14:paraId="36B7BE05" w14:textId="77777777" w:rsidR="001466CE" w:rsidRDefault="001466CE" w:rsidP="0080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A4AD" w14:textId="49A279A5" w:rsidR="00807EEB" w:rsidRDefault="00FA72C4" w:rsidP="00FF1F65">
    <w:pPr>
      <w:pStyle w:val="a3"/>
      <w:ind w:left="-1701"/>
    </w:pPr>
    <w:r>
      <w:rPr>
        <w:noProof/>
        <w:lang w:eastAsia="ru-RU"/>
      </w:rPr>
      <w:drawing>
        <wp:inline distT="0" distB="0" distL="0" distR="0" wp14:anchorId="33A9E6CD" wp14:editId="78C2E379">
          <wp:extent cx="7603846" cy="1854200"/>
          <wp:effectExtent l="0" t="0" r="0" b="0"/>
          <wp:docPr id="22506511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527" cy="1856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2D"/>
    <w:rsid w:val="0004025F"/>
    <w:rsid w:val="00065CBF"/>
    <w:rsid w:val="0006607E"/>
    <w:rsid w:val="00073CD1"/>
    <w:rsid w:val="0008131C"/>
    <w:rsid w:val="000904CC"/>
    <w:rsid w:val="000D062D"/>
    <w:rsid w:val="000D5520"/>
    <w:rsid w:val="000E7C62"/>
    <w:rsid w:val="000F666C"/>
    <w:rsid w:val="00112211"/>
    <w:rsid w:val="0012073B"/>
    <w:rsid w:val="001222C6"/>
    <w:rsid w:val="00126A7A"/>
    <w:rsid w:val="001466CE"/>
    <w:rsid w:val="00157B28"/>
    <w:rsid w:val="00192C69"/>
    <w:rsid w:val="00197C81"/>
    <w:rsid w:val="001A44EC"/>
    <w:rsid w:val="001B73FD"/>
    <w:rsid w:val="001C17B3"/>
    <w:rsid w:val="001C2195"/>
    <w:rsid w:val="001E53AC"/>
    <w:rsid w:val="00214F74"/>
    <w:rsid w:val="00216D4E"/>
    <w:rsid w:val="002309DD"/>
    <w:rsid w:val="00246A07"/>
    <w:rsid w:val="0025307C"/>
    <w:rsid w:val="00265D2D"/>
    <w:rsid w:val="0029080D"/>
    <w:rsid w:val="00297791"/>
    <w:rsid w:val="00315481"/>
    <w:rsid w:val="00347D90"/>
    <w:rsid w:val="003772E3"/>
    <w:rsid w:val="00392600"/>
    <w:rsid w:val="003A072F"/>
    <w:rsid w:val="003D5086"/>
    <w:rsid w:val="003F083C"/>
    <w:rsid w:val="003F2C8B"/>
    <w:rsid w:val="003F6B6D"/>
    <w:rsid w:val="00411CC8"/>
    <w:rsid w:val="004539B7"/>
    <w:rsid w:val="0046633E"/>
    <w:rsid w:val="00475E66"/>
    <w:rsid w:val="00487547"/>
    <w:rsid w:val="004921D5"/>
    <w:rsid w:val="004B6F26"/>
    <w:rsid w:val="004C36F5"/>
    <w:rsid w:val="004E0693"/>
    <w:rsid w:val="004F2B33"/>
    <w:rsid w:val="005007DE"/>
    <w:rsid w:val="005431C3"/>
    <w:rsid w:val="005445CC"/>
    <w:rsid w:val="00562431"/>
    <w:rsid w:val="005754F9"/>
    <w:rsid w:val="00576C68"/>
    <w:rsid w:val="00590893"/>
    <w:rsid w:val="005B70F8"/>
    <w:rsid w:val="005D1652"/>
    <w:rsid w:val="005D7055"/>
    <w:rsid w:val="005E0100"/>
    <w:rsid w:val="005F1E2D"/>
    <w:rsid w:val="006116CD"/>
    <w:rsid w:val="00622926"/>
    <w:rsid w:val="00630E10"/>
    <w:rsid w:val="00655AA8"/>
    <w:rsid w:val="0069604D"/>
    <w:rsid w:val="006B5253"/>
    <w:rsid w:val="006B5E97"/>
    <w:rsid w:val="006C1D5F"/>
    <w:rsid w:val="006E77D9"/>
    <w:rsid w:val="007022AA"/>
    <w:rsid w:val="0071308F"/>
    <w:rsid w:val="00726AA7"/>
    <w:rsid w:val="007B0F2F"/>
    <w:rsid w:val="007D3B1F"/>
    <w:rsid w:val="00807EEB"/>
    <w:rsid w:val="00844700"/>
    <w:rsid w:val="008A09CF"/>
    <w:rsid w:val="008A636A"/>
    <w:rsid w:val="008B4E61"/>
    <w:rsid w:val="008C7A66"/>
    <w:rsid w:val="0098394C"/>
    <w:rsid w:val="009C68BA"/>
    <w:rsid w:val="00A657DE"/>
    <w:rsid w:val="00A65956"/>
    <w:rsid w:val="00AB1423"/>
    <w:rsid w:val="00B06E10"/>
    <w:rsid w:val="00B21C6E"/>
    <w:rsid w:val="00C04839"/>
    <w:rsid w:val="00C1516F"/>
    <w:rsid w:val="00C5220F"/>
    <w:rsid w:val="00C55BB8"/>
    <w:rsid w:val="00C97666"/>
    <w:rsid w:val="00CA257D"/>
    <w:rsid w:val="00CA491B"/>
    <w:rsid w:val="00CA4EC9"/>
    <w:rsid w:val="00CC16F1"/>
    <w:rsid w:val="00CD0EA3"/>
    <w:rsid w:val="00D61F18"/>
    <w:rsid w:val="00DA5817"/>
    <w:rsid w:val="00DA66D3"/>
    <w:rsid w:val="00DD3F61"/>
    <w:rsid w:val="00DD68A8"/>
    <w:rsid w:val="00DF4736"/>
    <w:rsid w:val="00E20E71"/>
    <w:rsid w:val="00E462BC"/>
    <w:rsid w:val="00E8641E"/>
    <w:rsid w:val="00F10387"/>
    <w:rsid w:val="00F1358B"/>
    <w:rsid w:val="00F30850"/>
    <w:rsid w:val="00FA72C4"/>
    <w:rsid w:val="00FC7A66"/>
    <w:rsid w:val="00FD4DFC"/>
    <w:rsid w:val="00FE0B80"/>
    <w:rsid w:val="00FE6E13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6C888"/>
  <w15:chartTrackingRefBased/>
  <w15:docId w15:val="{A7E0C7A6-4975-45EB-938B-514B6E4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EEB"/>
  </w:style>
  <w:style w:type="paragraph" w:styleId="a5">
    <w:name w:val="footer"/>
    <w:basedOn w:val="a"/>
    <w:link w:val="a6"/>
    <w:uiPriority w:val="99"/>
    <w:unhideWhenUsed/>
    <w:rsid w:val="00807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EEB"/>
  </w:style>
  <w:style w:type="table" w:styleId="a7">
    <w:name w:val="Table Grid"/>
    <w:basedOn w:val="a1"/>
    <w:uiPriority w:val="39"/>
    <w:rsid w:val="006B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3F2C8B"/>
    <w:rPr>
      <w:u w:val="single"/>
    </w:rPr>
  </w:style>
  <w:style w:type="paragraph" w:styleId="a9">
    <w:name w:val="Normal (Web)"/>
    <w:basedOn w:val="a"/>
    <w:uiPriority w:val="99"/>
    <w:unhideWhenUsed/>
    <w:qFormat/>
    <w:rsid w:val="003F2C8B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a0"/>
    <w:rsid w:val="003F2C8B"/>
  </w:style>
  <w:style w:type="character" w:styleId="aa">
    <w:name w:val="Unresolved Mention"/>
    <w:basedOn w:val="a0"/>
    <w:uiPriority w:val="99"/>
    <w:semiHidden/>
    <w:unhideWhenUsed/>
    <w:rsid w:val="00192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vestkavkazcom" TargetMode="External"/><Relationship Id="rId13" Type="http://schemas.openxmlformats.org/officeDocument/2006/relationships/hyperlink" Target="https://t.me/RosCongressArabi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umkavkaz.org/" TargetMode="External"/><Relationship Id="rId12" Type="http://schemas.openxmlformats.org/officeDocument/2006/relationships/hyperlink" Target="https://t.me/RoscongressE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RoscongressDirec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.me/Roscongr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nvestkavkaz" TargetMode="External"/><Relationship Id="rId14" Type="http://schemas.openxmlformats.org/officeDocument/2006/relationships/hyperlink" Target="https://roscongres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9511-E5CD-40DE-A521-1782BA02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Александра</dc:creator>
  <cp:keywords/>
  <dc:description/>
  <cp:lastModifiedBy>анвар юлдашев</cp:lastModifiedBy>
  <cp:revision>2</cp:revision>
  <dcterms:created xsi:type="dcterms:W3CDTF">2024-12-20T09:39:00Z</dcterms:created>
  <dcterms:modified xsi:type="dcterms:W3CDTF">2024-12-20T09:39:00Z</dcterms:modified>
</cp:coreProperties>
</file>