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7E" w:rsidRPr="00C3597E" w:rsidRDefault="00C3597E" w:rsidP="00C3597E">
      <w:pPr>
        <w:pStyle w:val="a9"/>
        <w:jc w:val="right"/>
        <w:rPr>
          <w:rFonts w:ascii="Times New Roman" w:hAnsi="Times New Roman"/>
          <w:sz w:val="28"/>
          <w:szCs w:val="28"/>
          <w:lang w:bidi="ru-RU"/>
        </w:rPr>
      </w:pPr>
      <w:bookmarkStart w:id="0" w:name="bookmark10"/>
      <w:bookmarkStart w:id="1" w:name="_GoBack"/>
      <w:bookmarkEnd w:id="1"/>
    </w:p>
    <w:p w:rsidR="00067ECC" w:rsidRDefault="00FD115D" w:rsidP="00067ECC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810AF">
        <w:rPr>
          <w:rFonts w:ascii="Times New Roman" w:hAnsi="Times New Roman"/>
          <w:b/>
          <w:sz w:val="28"/>
          <w:szCs w:val="28"/>
          <w:lang w:bidi="ru-RU"/>
        </w:rPr>
        <w:t>ИНФОРМАЦИОННОЕ СООБЩЕНИЕ</w:t>
      </w:r>
    </w:p>
    <w:p w:rsidR="00913BD4" w:rsidRDefault="00913BD4" w:rsidP="00067ECC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FD115D" w:rsidRDefault="00FD115D" w:rsidP="00067ECC">
      <w:pPr>
        <w:pStyle w:val="a9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Министерство имущественных и земельных отношений Карачаево-Черкесской Республики в соответствии с частью 14 статьи 14 Федерального закона от 03.07.2016г. №237-Ф3 «О государственной кадастровой оценке» сообщает, что в Фонде данных государственной кадастровой оценки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eastAsia="en-US" w:bidi="en-US"/>
        </w:rPr>
        <w:t>(</w:t>
      </w:r>
      <w:hyperlink r:id="rId9" w:history="1"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rosreestr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  <w:r w:rsidRPr="001810AF">
        <w:rPr>
          <w:rFonts w:ascii="Times New Roman" w:eastAsia="Times New Roman" w:hAnsi="Times New Roman"/>
          <w:color w:val="000000"/>
          <w:sz w:val="28"/>
          <w:szCs w:val="28"/>
          <w:lang w:eastAsia="en-US" w:bidi="en-US"/>
        </w:rPr>
        <w:t xml:space="preserve">)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и на сайте КЧРГБУ «Республиканский кадастровый центр»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eastAsia="en-US" w:bidi="en-US"/>
        </w:rPr>
        <w:t>(</w:t>
      </w:r>
      <w:hyperlink r:id="rId10" w:history="1"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kadastr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en-US" w:bidi="en-US"/>
          </w:rPr>
          <w:t>09.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  <w:r w:rsidRPr="001810AF">
        <w:rPr>
          <w:rFonts w:ascii="Times New Roman" w:eastAsia="Times New Roman" w:hAnsi="Times New Roman"/>
          <w:color w:val="000000"/>
          <w:sz w:val="28"/>
          <w:szCs w:val="28"/>
          <w:lang w:eastAsia="en-US" w:bidi="en-US"/>
        </w:rPr>
        <w:t xml:space="preserve">)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размещены промежуточные отчетные документы, являющиеся проектом отчета об итогах государственной кадастровой оценки 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земельных участков из категории </w:t>
      </w:r>
      <w:r w:rsidR="00C3597E" w:rsidRPr="00C359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земель водного и лесного фондов</w:t>
      </w:r>
      <w:r w:rsidR="00C3597E" w:rsidRPr="00C3597E">
        <w:rPr>
          <w:rFonts w:ascii="Times New Roman" w:eastAsia="Times New Roman" w:hAnsi="Times New Roman"/>
          <w:color w:val="323232"/>
          <w:sz w:val="24"/>
          <w:szCs w:val="24"/>
        </w:rPr>
        <w:t xml:space="preserve">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 территории Карачаево-Черкесской Республики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</w:p>
    <w:p w:rsidR="00C3597E" w:rsidRDefault="00C3597E" w:rsidP="00067ECC">
      <w:pPr>
        <w:pStyle w:val="a9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FD115D" w:rsidRPr="001810AF" w:rsidRDefault="00FD115D" w:rsidP="00FD115D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810AF">
        <w:rPr>
          <w:rFonts w:ascii="Times New Roman" w:hAnsi="Times New Roman"/>
          <w:b/>
          <w:sz w:val="28"/>
          <w:szCs w:val="28"/>
          <w:lang w:bidi="ru-RU"/>
        </w:rPr>
        <w:t>ТРЕБОВАНИЯ К СОДЕРЖАНИЮ ЗАМЕЧАНИЙ К ПРОМЕЖУТОЧНЫМ ОТЧЕТНЫМ ДОКУМЕНТАМ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Замечания к промежуточным отчетным документам представляются в течение 50 (пятидесяти) дней со дня размещения промежуточных отчетных документов в фонде данных государственной кадастровой оценки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(</w:t>
      </w:r>
      <w:r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 </w:t>
      </w:r>
      <w:r w:rsidR="00633DAA"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08</w:t>
      </w:r>
      <w:r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.0</w:t>
      </w:r>
      <w:r w:rsidR="00633DAA"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6</w:t>
      </w:r>
      <w:r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.20</w:t>
      </w:r>
      <w:r w:rsidR="00633DAA"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</w:t>
      </w:r>
      <w:r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по </w:t>
      </w:r>
      <w:r w:rsidR="00633DAA"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27</w:t>
      </w:r>
      <w:r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  <w:r w:rsidR="00633DAA"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07.2020</w:t>
      </w:r>
      <w:r w:rsidRPr="00913B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 могут быть представлены любыми заинтересованными лицами.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Замечания к промежуточным отчетным документам наряду с изложением их сути в обязательном порядке должны содержать:</w:t>
      </w:r>
    </w:p>
    <w:p w:rsidR="00FD115D" w:rsidRPr="001810AF" w:rsidRDefault="00FD115D" w:rsidP="00FD115D">
      <w:pPr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фамилию, имя и отчество (последнее — при наличии) — для физического лица, полное наименование — для юридического лица, номер контактного телефона, адрес электронной почты (при наличии) лица, представившего замечания к промежуточным отчетным документам;</w:t>
      </w:r>
    </w:p>
    <w:p w:rsidR="00FD115D" w:rsidRPr="001810AF" w:rsidRDefault="00FD115D" w:rsidP="00FD115D">
      <w:pPr>
        <w:widowControl w:val="0"/>
        <w:numPr>
          <w:ilvl w:val="0"/>
          <w:numId w:val="2"/>
        </w:numPr>
        <w:tabs>
          <w:tab w:val="left" w:pos="1076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документам.</w:t>
      </w:r>
    </w:p>
    <w:p w:rsidR="00FD115D" w:rsidRPr="001810AF" w:rsidRDefault="00FD115D" w:rsidP="00FD115D">
      <w:pPr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указание на номера страниц промежуточных отчетных документов, к которым представляется замечание (по желанию).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bidi="ru-RU"/>
        </w:rPr>
        <w:t>1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 характеристиках объекта недвижимости.</w:t>
      </w:r>
    </w:p>
    <w:p w:rsidR="00FD115D" w:rsidRPr="001810AF" w:rsidRDefault="00254FD1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778510</wp:posOffset>
                </wp:positionV>
                <wp:extent cx="6229350" cy="9525"/>
                <wp:effectExtent l="0" t="0" r="19050" b="2857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1.3pt" to="494.2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822325</wp:posOffset>
                </wp:positionV>
                <wp:extent cx="6276975" cy="694690"/>
                <wp:effectExtent l="0" t="0" r="9525" b="12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65C" w:rsidRPr="00FF1823" w:rsidRDefault="00FF1823" w:rsidP="00FF1823">
                            <w:r>
                              <w:rPr>
                                <w:rStyle w:val="ab"/>
                                <w:sz w:val="20"/>
                                <w:szCs w:val="20"/>
                              </w:rPr>
                              <w:footnoteRef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Форма декларации о характеристиках объекта недвижимости утверждена приказом Министерства экономического развития РФ </w:t>
                            </w:r>
                            <w:r w:rsidRPr="00FF1823">
                              <w:rPr>
                                <w:sz w:val="20"/>
                                <w:szCs w:val="20"/>
                              </w:rPr>
                              <w:t>от 04.06.2019 N 318 "Об утверждении порядка рассмотрения декларации о характеристиках объекта недвижимости, в том числе ее формы"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4.75pt;width:494.25pt;height:54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" stroked="f">
                <v:textbox style="mso-fit-shape-to-text:t">
                  <w:txbxContent>
                    <w:p w:rsidR="006A265C" w:rsidRPr="00FF1823" w:rsidRDefault="00FF1823" w:rsidP="00FF1823">
                      <w:r>
                        <w:rPr>
                          <w:rStyle w:val="ab"/>
                          <w:sz w:val="20"/>
                          <w:szCs w:val="20"/>
                        </w:rPr>
                        <w:footnoteRef/>
                      </w:r>
                      <w:r>
                        <w:rPr>
                          <w:sz w:val="20"/>
                          <w:szCs w:val="20"/>
                        </w:rPr>
                        <w:t xml:space="preserve"> Форма декларации о характеристиках объекта недвижимости утверждена приказом Министерства экономического развития РФ </w:t>
                      </w:r>
                      <w:r w:rsidRPr="00FF1823">
                        <w:rPr>
                          <w:sz w:val="20"/>
                          <w:szCs w:val="20"/>
                        </w:rPr>
                        <w:t>от 04.06.2019 N 318 "Об утверждении порядка рассмотрения декларации о характеристиках объекта недвижимости, в том числе ее формы"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115D"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</w:t>
      </w:r>
      <w:r w:rsidR="00FD115D"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Замечания к промежуточным отчетным документам предоставляются по форме, соответствующей требованиям статьи 14 Федерального закона от 03.07.2016 № 237-ФЗ «О государственной кадастровой оценке», утвержденной приказом КЧРГБУ «Республиканский кадастровый центр» от 09 февраля 2018 №09 о/д «Об утверждении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рекомендуемой формы представления замечаний к промежуточным отчетным документам» с изменениями, внесенными приказом КЧРГБУ «Республиканский кадастровый центр» от 25 апреля 2018 №17 о/д (размещены на официальном сайте бюджетного учреждения).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Замечания, не соответствующие установленным требованиям, не подлежат рассмотрению (п. 19 ст. 14 Федерального закона от 03.07.2016 № 237-ФЗ «О государственной кадастровой оценке»).</w:t>
      </w:r>
    </w:p>
    <w:p w:rsidR="00067ECC" w:rsidRDefault="00067ECC" w:rsidP="00FD115D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FD115D" w:rsidRPr="009E1759" w:rsidRDefault="00FD115D" w:rsidP="00FD115D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9E1759">
        <w:rPr>
          <w:rFonts w:ascii="Times New Roman" w:hAnsi="Times New Roman"/>
          <w:b/>
          <w:sz w:val="28"/>
          <w:szCs w:val="28"/>
          <w:lang w:bidi="ru-RU"/>
        </w:rPr>
        <w:t>СПОСОБЫ И ПОРЯДОК ПОДАЧИ ЗАМЕЧАНИЙ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Вы можете подать замечания к промежуточным отчетным документам следующими способами:</w:t>
      </w:r>
    </w:p>
    <w:p w:rsidR="00FD115D" w:rsidRPr="00FD115D" w:rsidRDefault="00FD115D" w:rsidP="00FD115D">
      <w:pPr>
        <w:pStyle w:val="aa"/>
        <w:widowControl w:val="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в форме электронного документа, заверенного электронной цифровой подписью заявителя на электронный адрес: </w:t>
      </w:r>
      <w:hyperlink r:id="rId11" w:history="1">
        <w:r w:rsidRPr="00FD115D">
          <w:rPr>
            <w:rFonts w:ascii="Times New Roman" w:eastAsia="Times New Roman" w:hAnsi="Times New Roman"/>
            <w:color w:val="000000"/>
            <w:sz w:val="28"/>
            <w:szCs w:val="28"/>
            <w:lang w:bidi="ru-RU"/>
          </w:rPr>
          <w:t>kchrgburkts@mail.ru</w:t>
        </w:r>
      </w:hyperlink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:rsidR="00FD115D" w:rsidRPr="00FD115D" w:rsidRDefault="00FD115D" w:rsidP="00FD115D">
      <w:pPr>
        <w:pStyle w:val="aa"/>
        <w:widowControl w:val="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почтовым отправлением в адрес КЧРГБУ «Республиканский кадастровый центр»: 369009, г. Черкесск, ул. Гутякулова, д. 2, 4 этаж.;</w:t>
      </w:r>
    </w:p>
    <w:p w:rsidR="00FD115D" w:rsidRPr="00FD115D" w:rsidRDefault="00FD115D" w:rsidP="00FD115D">
      <w:pPr>
        <w:pStyle w:val="aa"/>
        <w:widowControl w:val="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привезти письмо лично и сдать по вышеуказанному адресу в приёмную директора. Прием документов с 10:00 до 17:00 по рабочим дням, перерыв на обед 13:00- 14:00. При себе лучше иметь копию письма — Вам поставят отметку, когда принято письмо.</w:t>
      </w:r>
    </w:p>
    <w:p w:rsidR="00FD115D" w:rsidRPr="001810AF" w:rsidRDefault="00FD115D" w:rsidP="00DF73EF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Документы, подтверждающие наличие ошибок, допущенных при определении кадастровой стоимости, должны быть актуальны по состоянию на дату определения кадастровой стоимости (01.01.20</w:t>
      </w:r>
      <w:r w:rsidR="00C359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</w:t>
      </w:r>
    </w:p>
    <w:p w:rsidR="00FD115D" w:rsidRPr="00FD115D" w:rsidRDefault="00FD115D" w:rsidP="00DF73EF">
      <w:pPr>
        <w:widowControl w:val="0"/>
        <w:tabs>
          <w:tab w:val="left" w:leader="underscore" w:pos="8199"/>
        </w:tabs>
        <w:spacing w:after="0" w:line="276" w:lineRule="auto"/>
        <w:ind w:firstLine="7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FD115D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ВНИМАНИЕ!</w:t>
      </w:r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Замечания к промежуточному отчету принимаются </w:t>
      </w:r>
      <w:r w:rsidRPr="001810A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с </w:t>
      </w:r>
      <w:r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«</w:t>
      </w:r>
      <w:r w:rsidR="00633DAA"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08</w:t>
      </w:r>
      <w:r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» </w:t>
      </w:r>
      <w:r w:rsidR="00633DAA"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июня</w:t>
      </w:r>
      <w:r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 20</w:t>
      </w:r>
      <w:r w:rsidR="00633DAA"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20</w:t>
      </w:r>
      <w:r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 года по </w:t>
      </w:r>
      <w:r w:rsidR="00913BD4"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«</w:t>
      </w:r>
      <w:r w:rsidR="00633DAA"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27</w:t>
      </w:r>
      <w:r w:rsidR="00913BD4"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» </w:t>
      </w:r>
      <w:r w:rsidR="00633DAA"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июля</w:t>
      </w:r>
      <w:r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 20</w:t>
      </w:r>
      <w:r w:rsidR="00633DAA"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20</w:t>
      </w:r>
      <w:r w:rsidRPr="00913BD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 года.</w:t>
      </w:r>
    </w:p>
    <w:bookmarkEnd w:id="0"/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Pr="00913BD4" w:rsidRDefault="00913BD4" w:rsidP="004B68E3">
      <w:pPr>
        <w:widowControl w:val="0"/>
        <w:spacing w:after="0" w:line="274" w:lineRule="exact"/>
        <w:ind w:right="-2" w:firstLine="7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</w:pPr>
      <w:r w:rsidRPr="00913BD4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>Скачать примерную форму замечания к промежуточным отчетным документам.</w:t>
      </w:r>
    </w:p>
    <w:p w:rsidR="00913BD4" w:rsidRPr="00913BD4" w:rsidRDefault="00913BD4" w:rsidP="004B68E3">
      <w:pPr>
        <w:widowControl w:val="0"/>
        <w:spacing w:after="0" w:line="274" w:lineRule="exact"/>
        <w:ind w:right="-2" w:firstLine="7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</w:pPr>
      <w:r w:rsidRPr="00913BD4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>Скачать</w:t>
      </w:r>
      <w:r w:rsidR="004B68E3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 xml:space="preserve"> </w:t>
      </w:r>
      <w:r w:rsidRPr="00913BD4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>образец заполнения замечания к промежуточным</w:t>
      </w:r>
      <w:r w:rsidR="004B68E3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 xml:space="preserve"> </w:t>
      </w:r>
      <w:r w:rsidRPr="00913BD4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>отчетным документам.</w:t>
      </w:r>
    </w:p>
    <w:p w:rsidR="00913BD4" w:rsidRPr="00913BD4" w:rsidRDefault="00913BD4" w:rsidP="004B68E3">
      <w:pPr>
        <w:widowControl w:val="0"/>
        <w:spacing w:after="0" w:line="274" w:lineRule="exact"/>
        <w:ind w:right="-2" w:firstLine="7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</w:pPr>
      <w:r w:rsidRPr="00913BD4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>Скачать согласие на обработку персональных данных.</w:t>
      </w:r>
    </w:p>
    <w:p w:rsidR="009C205C" w:rsidRDefault="009C205C" w:rsidP="009C205C">
      <w:pPr>
        <w:widowControl w:val="0"/>
        <w:spacing w:after="0" w:line="274" w:lineRule="exact"/>
        <w:ind w:right="-2" w:firstLine="7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</w:pPr>
      <w:r w:rsidRPr="00913BD4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>Скачать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 xml:space="preserve"> форму декларации </w:t>
      </w:r>
      <w:r w:rsidRPr="00913BD4"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>о характеристиках объекта недвижимости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  <w:t>.</w:t>
      </w:r>
    </w:p>
    <w:p w:rsidR="007B0481" w:rsidRPr="00913BD4" w:rsidRDefault="007B0481" w:rsidP="004B68E3">
      <w:pPr>
        <w:widowControl w:val="0"/>
        <w:spacing w:after="0" w:line="274" w:lineRule="exact"/>
        <w:ind w:right="-2" w:firstLine="7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bidi="ru-RU"/>
        </w:rPr>
      </w:pPr>
    </w:p>
    <w:p w:rsidR="006A265C" w:rsidRDefault="006A265C" w:rsidP="00067ECC">
      <w:pPr>
        <w:pStyle w:val="30"/>
        <w:shd w:val="clear" w:color="auto" w:fill="auto"/>
        <w:spacing w:after="0" w:line="280" w:lineRule="exact"/>
        <w:jc w:val="center"/>
        <w:rPr>
          <w:caps/>
          <w:color w:val="000000"/>
          <w:lang w:eastAsia="ru-RU" w:bidi="ru-RU"/>
        </w:rPr>
      </w:pPr>
    </w:p>
    <w:p w:rsidR="006A265C" w:rsidRDefault="006A265C" w:rsidP="00067ECC">
      <w:pPr>
        <w:pStyle w:val="30"/>
        <w:shd w:val="clear" w:color="auto" w:fill="auto"/>
        <w:spacing w:after="0" w:line="280" w:lineRule="exact"/>
        <w:jc w:val="center"/>
        <w:rPr>
          <w:caps/>
          <w:color w:val="000000"/>
          <w:lang w:eastAsia="ru-RU" w:bidi="ru-RU"/>
        </w:rPr>
      </w:pPr>
    </w:p>
    <w:p w:rsidR="006A265C" w:rsidRDefault="006A265C" w:rsidP="00067ECC">
      <w:pPr>
        <w:pStyle w:val="30"/>
        <w:shd w:val="clear" w:color="auto" w:fill="auto"/>
        <w:spacing w:after="0" w:line="280" w:lineRule="exact"/>
        <w:jc w:val="center"/>
        <w:rPr>
          <w:caps/>
          <w:color w:val="000000"/>
          <w:lang w:eastAsia="ru-RU" w:bidi="ru-RU"/>
        </w:rPr>
      </w:pPr>
    </w:p>
    <w:p w:rsidR="006A265C" w:rsidRDefault="006A265C" w:rsidP="00067ECC">
      <w:pPr>
        <w:pStyle w:val="30"/>
        <w:shd w:val="clear" w:color="auto" w:fill="auto"/>
        <w:spacing w:after="0" w:line="280" w:lineRule="exact"/>
        <w:jc w:val="center"/>
        <w:rPr>
          <w:caps/>
          <w:color w:val="000000"/>
          <w:lang w:eastAsia="ru-RU" w:bidi="ru-RU"/>
        </w:rPr>
      </w:pPr>
    </w:p>
    <w:p w:rsidR="006A265C" w:rsidRDefault="006A265C" w:rsidP="00067ECC">
      <w:pPr>
        <w:pStyle w:val="30"/>
        <w:shd w:val="clear" w:color="auto" w:fill="auto"/>
        <w:spacing w:after="0" w:line="280" w:lineRule="exact"/>
        <w:jc w:val="center"/>
        <w:rPr>
          <w:caps/>
          <w:color w:val="000000"/>
          <w:lang w:eastAsia="ru-RU" w:bidi="ru-RU"/>
        </w:rPr>
      </w:pPr>
    </w:p>
    <w:p w:rsidR="00067ECC" w:rsidRPr="00067ECC" w:rsidRDefault="00067ECC" w:rsidP="00067ECC">
      <w:pPr>
        <w:pStyle w:val="30"/>
        <w:shd w:val="clear" w:color="auto" w:fill="auto"/>
        <w:spacing w:after="0" w:line="280" w:lineRule="exact"/>
        <w:jc w:val="center"/>
        <w:rPr>
          <w:caps/>
        </w:rPr>
      </w:pPr>
      <w:r w:rsidRPr="00067ECC">
        <w:rPr>
          <w:caps/>
          <w:color w:val="000000"/>
          <w:lang w:eastAsia="ru-RU" w:bidi="ru-RU"/>
        </w:rPr>
        <w:lastRenderedPageBreak/>
        <w:t>Примерная форма замечания к промежуточным отчетным</w:t>
      </w:r>
      <w:r>
        <w:rPr>
          <w:caps/>
          <w:color w:val="000000"/>
          <w:lang w:eastAsia="ru-RU" w:bidi="ru-RU"/>
        </w:rPr>
        <w:t xml:space="preserve"> документам</w:t>
      </w:r>
    </w:p>
    <w:p w:rsidR="00067ECC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Директору КЧРГБУ «Республиканский 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кадастровый центр»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М.С. Кубанову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369009, КЧР, г. Черкесск, ул. Гутякулова, д.2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tabs>
          <w:tab w:val="left" w:leader="underscore" w:pos="9390"/>
        </w:tabs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от__________________________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фамилия, имя и отчество (последнее - при наличии)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физического лица, полное наименование юридического лица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 (при наличии) лица,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представившего замечание 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Замечания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по результатам определения кадастровой стоимости</w:t>
      </w: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067ECC" w:rsidRPr="00067ECC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кадастровый номер и (или) адрес объекта недвижимости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66"/>
        <w:gridCol w:w="6299"/>
      </w:tblGrid>
      <w:tr w:rsidR="00067ECC" w:rsidRPr="00067ECC" w:rsidTr="00C3597E">
        <w:trPr>
          <w:trHeight w:val="11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067ECC" w:rsidRDefault="00067ECC" w:rsidP="00C359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 xml:space="preserve">Номера страниц промежуточных отчетных документов </w:t>
            </w:r>
          </w:p>
          <w:p w:rsidR="00067ECC" w:rsidRPr="00067ECC" w:rsidRDefault="00067ECC" w:rsidP="00C359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>(по желанию)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067ECC" w:rsidRDefault="00067ECC" w:rsidP="00C35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>Содержание замечаний</w:t>
            </w:r>
          </w:p>
        </w:tc>
      </w:tr>
      <w:tr w:rsidR="00067ECC" w:rsidRPr="00067ECC" w:rsidTr="00C3597E">
        <w:trPr>
          <w:trHeight w:val="23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ECC" w:rsidRPr="00067ECC" w:rsidTr="00C3597E">
        <w:trPr>
          <w:trHeight w:val="22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7ECC">
        <w:rPr>
          <w:rFonts w:ascii="Times New Roman" w:hAnsi="Times New Roman"/>
          <w:b/>
          <w:sz w:val="26"/>
          <w:szCs w:val="26"/>
        </w:rPr>
        <w:t>Примечание.</w:t>
      </w: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067ECC">
        <w:rPr>
          <w:rFonts w:ascii="Times New Roman" w:hAnsi="Times New Roman"/>
          <w:sz w:val="26"/>
          <w:szCs w:val="26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Pr="00067ECC">
        <w:rPr>
          <w:rStyle w:val="ab"/>
          <w:rFonts w:ascii="Times New Roman" w:hAnsi="Times New Roman"/>
          <w:sz w:val="26"/>
          <w:szCs w:val="26"/>
        </w:rPr>
        <w:footnoteReference w:id="1"/>
      </w:r>
      <w:r w:rsidRPr="00067ECC">
        <w:rPr>
          <w:rFonts w:ascii="Times New Roman" w:hAnsi="Times New Roman"/>
          <w:sz w:val="26"/>
          <w:szCs w:val="26"/>
        </w:rPr>
        <w:t xml:space="preserve"> о характеристиках объекта недвижимости.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"___"_________ ____ г.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_________________/_________________/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ECC">
        <w:rPr>
          <w:rFonts w:ascii="Times New Roman" w:hAnsi="Times New Roman" w:cs="Times New Roman"/>
          <w:sz w:val="22"/>
          <w:szCs w:val="22"/>
        </w:rPr>
        <w:t>(подпись)                 (Ф.И.О.)</w:t>
      </w:r>
    </w:p>
    <w:p w:rsidR="00067ECC" w:rsidRPr="00067ECC" w:rsidRDefault="00067ECC" w:rsidP="00067ECC">
      <w:pPr>
        <w:rPr>
          <w:rFonts w:ascii="Times New Roman" w:hAnsi="Times New Roman"/>
          <w:sz w:val="26"/>
          <w:szCs w:val="26"/>
        </w:rPr>
      </w:pPr>
    </w:p>
    <w:p w:rsidR="00067ECC" w:rsidRDefault="00067ECC" w:rsidP="00067ECC">
      <w:pPr>
        <w:pStyle w:val="30"/>
        <w:spacing w:line="280" w:lineRule="exact"/>
        <w:jc w:val="center"/>
        <w:rPr>
          <w:caps/>
          <w:color w:val="000000"/>
          <w:lang w:eastAsia="ru-RU" w:bidi="ru-RU"/>
        </w:rPr>
      </w:pPr>
    </w:p>
    <w:p w:rsidR="00067ECC" w:rsidRPr="00067ECC" w:rsidRDefault="00067ECC" w:rsidP="00067ECC">
      <w:pPr>
        <w:pStyle w:val="30"/>
        <w:spacing w:line="280" w:lineRule="exact"/>
        <w:jc w:val="center"/>
        <w:rPr>
          <w:caps/>
        </w:rPr>
      </w:pPr>
      <w:r w:rsidRPr="00067ECC">
        <w:rPr>
          <w:caps/>
          <w:color w:val="000000"/>
          <w:lang w:eastAsia="ru-RU" w:bidi="ru-RU"/>
        </w:rPr>
        <w:lastRenderedPageBreak/>
        <w:t>Образец заполнения замечания к промежуточным отчетным</w:t>
      </w:r>
      <w:r>
        <w:rPr>
          <w:caps/>
          <w:color w:val="000000"/>
          <w:lang w:eastAsia="ru-RU" w:bidi="ru-RU"/>
        </w:rPr>
        <w:t xml:space="preserve"> </w:t>
      </w:r>
      <w:r w:rsidRPr="00067ECC">
        <w:rPr>
          <w:caps/>
          <w:color w:val="000000"/>
          <w:lang w:eastAsia="ru-RU" w:bidi="ru-RU"/>
        </w:rPr>
        <w:t>документам</w:t>
      </w:r>
    </w:p>
    <w:p w:rsidR="00067ECC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Директору КЧРГБУ «Республиканский 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кадастровый центр»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М.С. Кубанову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369009, КЧР, г. Черкесск, ул. Гутякулова, д.2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7F6E07" w:rsidRDefault="00067ECC" w:rsidP="00067ECC">
      <w:pPr>
        <w:pStyle w:val="20"/>
        <w:shd w:val="clear" w:color="auto" w:fill="auto"/>
        <w:tabs>
          <w:tab w:val="left" w:leader="underscore" w:pos="9390"/>
        </w:tabs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F6E07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7F6E07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Общество с ограниченной ответственностью «Березка»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, 8(8782) 25-25-25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фамилия, имя и отчество (последнее - при наличии)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физического лица, полное наименование юридического лица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 (при наличии) лица,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представившего замечание 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Замечания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067ECC" w:rsidRPr="005E15BA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5E15BA">
        <w:rPr>
          <w:rFonts w:ascii="Times New Roman" w:hAnsi="Times New Roman" w:cs="Times New Roman"/>
          <w:b/>
          <w:sz w:val="26"/>
          <w:szCs w:val="26"/>
        </w:rPr>
        <w:t>результатам определения кадастровой стоимости</w:t>
      </w:r>
    </w:p>
    <w:p w:rsidR="00067ECC" w:rsidRPr="005E15BA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ECC" w:rsidRPr="005E15BA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E15BA">
        <w:rPr>
          <w:rFonts w:ascii="Times New Roman" w:hAnsi="Times New Roman" w:cs="Times New Roman"/>
          <w:bCs/>
          <w:sz w:val="26"/>
          <w:szCs w:val="26"/>
          <w:u w:val="single"/>
        </w:rPr>
        <w:t>09:04:0101351:15</w:t>
      </w:r>
      <w:r w:rsidRPr="005E15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67ECC" w:rsidRPr="00E31EB9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15BA">
        <w:rPr>
          <w:rFonts w:ascii="Times New Roman" w:hAnsi="Times New Roman" w:cs="Times New Roman"/>
          <w:sz w:val="26"/>
          <w:szCs w:val="26"/>
        </w:rPr>
        <w:t>кадастровый номер и (или) адрес объекта</w:t>
      </w:r>
      <w:r w:rsidRPr="00E31EB9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02"/>
        <w:gridCol w:w="5863"/>
      </w:tblGrid>
      <w:tr w:rsidR="00067ECC" w:rsidRPr="00E31EB9" w:rsidTr="00C3597E">
        <w:trPr>
          <w:trHeight w:val="117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E31EB9" w:rsidRDefault="00067ECC" w:rsidP="00C359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 xml:space="preserve">Номера страниц промежуточных отчетных документов </w:t>
            </w:r>
          </w:p>
          <w:p w:rsidR="00067ECC" w:rsidRPr="00E31EB9" w:rsidRDefault="00067ECC" w:rsidP="00C359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>(по желанию)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E31EB9" w:rsidRDefault="00067ECC" w:rsidP="00C35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>Содержание замечаний</w:t>
            </w:r>
          </w:p>
        </w:tc>
      </w:tr>
      <w:tr w:rsidR="00067ECC" w:rsidRPr="00E31EB9" w:rsidTr="00C3597E">
        <w:trPr>
          <w:trHeight w:val="23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77-78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7F6E07" w:rsidRDefault="00067ECC" w:rsidP="00C359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E07">
              <w:rPr>
                <w:rFonts w:ascii="Times New Roman" w:hAnsi="Times New Roman" w:cs="Times New Roman"/>
                <w:sz w:val="26"/>
                <w:szCs w:val="26"/>
              </w:rPr>
              <w:t>Описывается суть замечания</w:t>
            </w:r>
          </w:p>
        </w:tc>
      </w:tr>
      <w:tr w:rsidR="00067ECC" w:rsidRPr="00E31EB9" w:rsidTr="00C3597E">
        <w:trPr>
          <w:trHeight w:val="22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" w:name="P53"/>
      <w:bookmarkEnd w:id="2"/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7ECC">
        <w:rPr>
          <w:rFonts w:ascii="Times New Roman" w:hAnsi="Times New Roman"/>
          <w:b/>
          <w:sz w:val="26"/>
          <w:szCs w:val="26"/>
        </w:rPr>
        <w:t>Примечание.</w:t>
      </w: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067ECC">
        <w:rPr>
          <w:rFonts w:ascii="Times New Roman" w:hAnsi="Times New Roman"/>
          <w:sz w:val="26"/>
          <w:szCs w:val="26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="00DE0F7D">
        <w:rPr>
          <w:rStyle w:val="ab"/>
          <w:rFonts w:ascii="Times New Roman" w:hAnsi="Times New Roman"/>
          <w:sz w:val="26"/>
          <w:szCs w:val="26"/>
        </w:rPr>
        <w:t>1</w:t>
      </w:r>
      <w:r w:rsidRPr="00067ECC">
        <w:rPr>
          <w:rFonts w:ascii="Times New Roman" w:hAnsi="Times New Roman"/>
          <w:sz w:val="26"/>
          <w:szCs w:val="26"/>
        </w:rPr>
        <w:t xml:space="preserve"> о характеристиках объекта недвижимости.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"</w:t>
      </w:r>
      <w:r w:rsidRPr="00067ECC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067ECC">
        <w:rPr>
          <w:rFonts w:ascii="Times New Roman" w:hAnsi="Times New Roman" w:cs="Times New Roman"/>
          <w:sz w:val="26"/>
          <w:szCs w:val="26"/>
        </w:rPr>
        <w:t>"</w:t>
      </w:r>
      <w:r w:rsidRPr="00067ECC">
        <w:rPr>
          <w:rFonts w:ascii="Times New Roman" w:hAnsi="Times New Roman" w:cs="Times New Roman"/>
          <w:sz w:val="26"/>
          <w:szCs w:val="26"/>
          <w:u w:val="single"/>
        </w:rPr>
        <w:t xml:space="preserve">_________ ____ </w:t>
      </w:r>
      <w:r w:rsidRPr="00067ECC">
        <w:rPr>
          <w:rFonts w:ascii="Times New Roman" w:hAnsi="Times New Roman" w:cs="Times New Roman"/>
          <w:sz w:val="26"/>
          <w:szCs w:val="26"/>
        </w:rPr>
        <w:t>г.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_________________/_________________/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ECC">
        <w:rPr>
          <w:rFonts w:ascii="Times New Roman" w:hAnsi="Times New Roman" w:cs="Times New Roman"/>
          <w:sz w:val="22"/>
          <w:szCs w:val="22"/>
        </w:rPr>
        <w:t>(подпись)                 (Ф.И.О.)</w:t>
      </w:r>
    </w:p>
    <w:p w:rsidR="00DE0F7D" w:rsidRDefault="00DE0F7D" w:rsidP="00067ECC">
      <w:pPr>
        <w:rPr>
          <w:sz w:val="20"/>
          <w:szCs w:val="20"/>
        </w:rPr>
      </w:pPr>
    </w:p>
    <w:p w:rsidR="00DE0F7D" w:rsidRDefault="00254FD1" w:rsidP="00067EC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6229350" cy="9525"/>
                <wp:effectExtent l="0" t="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5.2pt" to="487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067ECC" w:rsidRPr="00067ECC" w:rsidRDefault="00DE0F7D" w:rsidP="00067ECC">
      <w:pPr>
        <w:rPr>
          <w:rFonts w:ascii="Times New Roman" w:hAnsi="Times New Roman"/>
          <w:sz w:val="26"/>
          <w:szCs w:val="26"/>
        </w:rPr>
      </w:pPr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FF1823">
        <w:rPr>
          <w:sz w:val="20"/>
          <w:szCs w:val="20"/>
        </w:rPr>
        <w:t xml:space="preserve"> Форма декларации о характеристиках объекта недвижимости утверждена приказом Министерства экономического развития РФ </w:t>
      </w:r>
      <w:r w:rsidR="00FF1823" w:rsidRPr="00FF1823">
        <w:rPr>
          <w:sz w:val="20"/>
          <w:szCs w:val="20"/>
        </w:rPr>
        <w:t>от 04.06.2019 N 318 "Об утверждении порядка рассмотрения декларации о характеристиках объекта недвижимости, в том числе ее формы"</w:t>
      </w:r>
    </w:p>
    <w:p w:rsidR="00067ECC" w:rsidRP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caps/>
          <w:sz w:val="26"/>
          <w:szCs w:val="26"/>
          <w:lang w:val="ru-RU" w:eastAsia="ru-RU"/>
        </w:rPr>
      </w:pPr>
      <w:r w:rsidRPr="00067ECC">
        <w:rPr>
          <w:rFonts w:eastAsia="Times New Roman" w:cs="Times New Roman"/>
          <w:b/>
          <w:caps/>
          <w:sz w:val="26"/>
          <w:szCs w:val="26"/>
          <w:lang w:val="ru-RU" w:eastAsia="ru-RU"/>
        </w:rPr>
        <w:lastRenderedPageBreak/>
        <w:t>Форма согласия на обработку персональных данных</w:t>
      </w: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СОГЛАСИЕ</w:t>
      </w: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на обработку персональных данных</w:t>
      </w:r>
    </w:p>
    <w:p w:rsidR="00067ECC" w:rsidRDefault="00067ECC" w:rsidP="00067ECC">
      <w:pPr>
        <w:pStyle w:val="Standard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Pr="00DF482E" w:rsidRDefault="00067ECC" w:rsidP="00067ECC">
      <w:pPr>
        <w:pStyle w:val="Standard"/>
        <w:rPr>
          <w:rFonts w:eastAsia="Times New Roman" w:cs="Times New Roman"/>
          <w:u w:val="single"/>
          <w:lang w:val="ru-RU" w:eastAsia="ru-RU"/>
        </w:rPr>
      </w:pPr>
      <w:r w:rsidRPr="00DF482E">
        <w:rPr>
          <w:rFonts w:eastAsia="Times New Roman" w:cs="Times New Roman"/>
          <w:u w:val="single"/>
          <w:lang w:eastAsia="ru-RU"/>
        </w:rPr>
        <w:t>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val="ru-RU" w:eastAsia="ru-RU"/>
        </w:rPr>
      </w:pPr>
      <w:r>
        <w:rPr>
          <w:rFonts w:eastAsia="Times New Roman" w:cs="Times New Roman"/>
          <w:sz w:val="20"/>
          <w:lang w:eastAsia="ru-RU"/>
        </w:rPr>
        <w:t xml:space="preserve">(указываются фамилия, имя и (в случае, если имеется) отчество </w:t>
      </w:r>
      <w:r>
        <w:rPr>
          <w:rFonts w:eastAsia="Times New Roman" w:cs="Times New Roman"/>
          <w:sz w:val="20"/>
          <w:lang w:val="ru-RU" w:eastAsia="ru-RU"/>
        </w:rPr>
        <w:t>физического лица</w:t>
      </w:r>
    </w:p>
    <w:p w:rsidR="00067ECC" w:rsidRDefault="00067ECC" w:rsidP="00067ECC">
      <w:pPr>
        <w:pStyle w:val="Standard"/>
        <w:jc w:val="center"/>
      </w:pPr>
      <w:r>
        <w:rPr>
          <w:rFonts w:eastAsia="Times New Roman" w:cs="Times New Roman"/>
          <w:sz w:val="20"/>
          <w:lang w:eastAsia="ru-RU"/>
        </w:rPr>
        <w:t xml:space="preserve">или </w:t>
      </w:r>
      <w:r>
        <w:rPr>
          <w:rFonts w:eastAsia="Times New Roman" w:cs="Times New Roman"/>
          <w:sz w:val="20"/>
          <w:szCs w:val="20"/>
          <w:lang w:eastAsia="ru-RU"/>
        </w:rPr>
        <w:t>уполномоченного представителя заявителя)</w:t>
      </w:r>
    </w:p>
    <w:p w:rsidR="00067ECC" w:rsidRDefault="00067ECC" w:rsidP="00067ECC">
      <w:pPr>
        <w:pStyle w:val="Standard"/>
        <w:rPr>
          <w:rFonts w:eastAsia="Times New Roman" w:cs="Times New Roman"/>
          <w:lang w:eastAsia="ru-RU"/>
        </w:rPr>
      </w:pPr>
    </w:p>
    <w:p w:rsidR="00067ECC" w:rsidRPr="00DF482E" w:rsidRDefault="00067ECC" w:rsidP="00067ECC">
      <w:pPr>
        <w:pStyle w:val="Standard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lang w:eastAsia="ru-RU"/>
        </w:rPr>
        <w:t xml:space="preserve">  </w:t>
      </w:r>
      <w:r w:rsidRPr="00DF482E">
        <w:rPr>
          <w:rFonts w:eastAsia="Times New Roman" w:cs="Times New Roman"/>
          <w:u w:val="single"/>
          <w:lang w:eastAsia="ru-RU"/>
        </w:rPr>
        <w:t>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( указывается место жительства)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val="ru-RU" w:eastAsia="ru-RU"/>
        </w:rPr>
      </w:pPr>
      <w:r>
        <w:rPr>
          <w:rFonts w:eastAsia="Times New Roman" w:cs="Times New Roman"/>
          <w:sz w:val="20"/>
          <w:lang w:eastAsia="ru-RU"/>
        </w:rPr>
        <w:t>___________________________________________________________________________________________________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(указывается документ, удостоверяющий личность, его данные)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руководителю КЧРГБУ «Республиканский кадастровый центр» </w:t>
      </w:r>
      <w:r>
        <w:rPr>
          <w:rFonts w:eastAsia="Times New Roman" w:cs="Times New Roman"/>
          <w:sz w:val="26"/>
          <w:szCs w:val="26"/>
          <w:lang w:eastAsia="ru-RU"/>
        </w:rPr>
        <w:t xml:space="preserve">на обработку (т.е.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уничтожение) своих персональных данных, указанных  в документах, представленных для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рассмотрения замечаний к промежуточным отчетным документам или исправлении ошибок, допущенных при определении кадастровой стоимости </w:t>
      </w:r>
      <w:r>
        <w:rPr>
          <w:rFonts w:eastAsia="Times New Roman" w:cs="Times New Roman"/>
          <w:sz w:val="26"/>
          <w:szCs w:val="26"/>
          <w:lang w:eastAsia="ru-RU"/>
        </w:rPr>
        <w:t xml:space="preserve">(фамилия, имя, отчество, адрес, данные документа, удостоверяющего личность, другая информация).  </w:t>
      </w:r>
    </w:p>
    <w:p w:rsidR="00067ECC" w:rsidRDefault="00067ECC" w:rsidP="00067ECC">
      <w:pPr>
        <w:pStyle w:val="Standard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Default="00067ECC" w:rsidP="00067ECC">
      <w:pPr>
        <w:pStyle w:val="Standard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«___»____________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_______ г.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__________________/________________/</w:t>
      </w:r>
    </w:p>
    <w:p w:rsidR="00067ECC" w:rsidRDefault="00067ECC" w:rsidP="00067ECC">
      <w:pPr>
        <w:pStyle w:val="Standard"/>
        <w:rPr>
          <w:rFonts w:eastAsia="Times New Roman" w:cs="Times New Roman"/>
          <w:sz w:val="26"/>
          <w:szCs w:val="26"/>
          <w:vertAlign w:val="subscript"/>
          <w:lang w:eastAsia="ru-RU"/>
        </w:rPr>
      </w:pPr>
      <w:r>
        <w:rPr>
          <w:rFonts w:eastAsia="Times New Roman" w:cs="Times New Roman"/>
          <w:sz w:val="26"/>
          <w:szCs w:val="26"/>
          <w:vertAlign w:val="subscript"/>
          <w:lang w:eastAsia="ru-RU"/>
        </w:rPr>
        <w:t xml:space="preserve">                      (подпись)                              (расшифровка подписи)</w:t>
      </w:r>
    </w:p>
    <w:p w:rsidR="00067ECC" w:rsidRDefault="00067ECC" w:rsidP="00067ECC">
      <w:pPr>
        <w:pStyle w:val="Standard"/>
        <w:rPr>
          <w:rFonts w:eastAsia="Times New Roman" w:cs="Times New Roman"/>
          <w:sz w:val="26"/>
          <w:szCs w:val="26"/>
          <w:vertAlign w:val="subscript"/>
          <w:lang w:eastAsia="ru-RU"/>
        </w:rPr>
      </w:pPr>
    </w:p>
    <w:p w:rsidR="009C205C" w:rsidRDefault="009C205C">
      <w:pPr>
        <w:sectPr w:rsidR="009C205C" w:rsidSect="009C205C">
          <w:pgSz w:w="11906" w:h="16838"/>
          <w:pgMar w:top="1134" w:right="567" w:bottom="1134" w:left="1418" w:header="709" w:footer="79" w:gutter="0"/>
          <w:cols w:space="708"/>
          <w:docGrid w:linePitch="360"/>
        </w:sectPr>
      </w:pPr>
    </w:p>
    <w:p w:rsidR="00276226" w:rsidRPr="00276226" w:rsidRDefault="00276226" w:rsidP="00276226">
      <w:pPr>
        <w:pStyle w:val="Standard"/>
        <w:spacing w:line="360" w:lineRule="auto"/>
        <w:jc w:val="center"/>
        <w:rPr>
          <w:rFonts w:eastAsia="Times New Roman" w:cs="Times New Roman"/>
          <w:b/>
          <w:caps/>
          <w:sz w:val="26"/>
          <w:szCs w:val="26"/>
          <w:lang w:val="ru-RU" w:eastAsia="ru-RU"/>
        </w:rPr>
      </w:pPr>
      <w:r w:rsidRPr="00276226">
        <w:rPr>
          <w:rFonts w:eastAsia="Times New Roman" w:cs="Times New Roman"/>
          <w:b/>
          <w:caps/>
          <w:sz w:val="26"/>
          <w:szCs w:val="26"/>
          <w:lang w:val="ru-RU" w:eastAsia="ru-RU"/>
        </w:rPr>
        <w:lastRenderedPageBreak/>
        <w:t>Форма декларации о характеристиках объекта недвижимости</w:t>
      </w: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12D6">
        <w:rPr>
          <w:rFonts w:ascii="Times New Roman" w:eastAsia="Times New Roman" w:hAnsi="Times New Roman"/>
          <w:b/>
          <w:sz w:val="28"/>
          <w:szCs w:val="28"/>
        </w:rPr>
        <w:t>Декларация о характеристиках объекта недвижимости</w:t>
      </w:r>
      <w:r w:rsidRPr="00DB12D6">
        <w:rPr>
          <w:rFonts w:ascii="Times New Roman" w:eastAsia="Times New Roman" w:hAnsi="Times New Roman"/>
          <w:b/>
          <w:sz w:val="28"/>
          <w:vertAlign w:val="superscript"/>
        </w:rPr>
        <w:endnoteReference w:id="1"/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DB12D6" w:rsidRPr="00DB12D6" w:rsidRDefault="00DB12D6" w:rsidP="00DB12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DB12D6">
        <w:rPr>
          <w:rFonts w:ascii="Times New Roman" w:eastAsia="Times New Roman" w:hAnsi="Times New Roman"/>
          <w:b/>
          <w:sz w:val="28"/>
          <w:szCs w:val="28"/>
        </w:rPr>
        <w:t>Раздел 1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12D6">
        <w:rPr>
          <w:rFonts w:ascii="Times New Roman" w:eastAsia="Times New Roman" w:hAnsi="Times New Roman"/>
          <w:b/>
          <w:sz w:val="28"/>
          <w:szCs w:val="28"/>
        </w:rPr>
        <w:t>Общие сведения об объекте недвижимости и заявителе (представителе заявителя)</w:t>
      </w:r>
      <w:r w:rsidRPr="00DB12D6">
        <w:rPr>
          <w:rFonts w:ascii="Times New Roman" w:eastAsia="Times New Roman" w:hAnsi="Times New Roman"/>
          <w:b/>
          <w:sz w:val="28"/>
          <w:vertAlign w:val="superscript"/>
        </w:rPr>
        <w:endnoteReference w:id="2"/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425"/>
        <w:gridCol w:w="2835"/>
        <w:gridCol w:w="709"/>
        <w:gridCol w:w="1276"/>
        <w:gridCol w:w="5528"/>
        <w:gridCol w:w="709"/>
        <w:gridCol w:w="1037"/>
        <w:gridCol w:w="2081"/>
        <w:gridCol w:w="397"/>
      </w:tblGrid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 государственное бюджетное учреждение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Значение, описание</w:t>
            </w: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Основные характеристики объекта недвижимости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Реквизиты выписки из Единого государственного реестра недвижимости (далее — ЕГРН)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6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физического лица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7"/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; наименование юридического лица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9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Телефон для связи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0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представителе заявителя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физического лица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1"/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; наименование юридического лица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2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полномочия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3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4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Телефон для связи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5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Цели представления декларации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6"/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Декларация подается с целью доведения информации о характеристиках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7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Декларация подается с целью предоставления отчета об определении рыночной стоимости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8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(фамилия, имя, отчество (последнее — при наличии) субъекта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(адрес места жительства субъекта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 w:firstLine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Подтверждаю согласие на обработку моих персональных данных, предусмотренную пунктом 3 статьи 3 Федерального закона от 27 июля 2006 г. № 152-ФЗ «О персональных данных» (Собрание законодательства Российской Федерации, 2006, № 31, ст. 3451; 2009, № 48, ст. 5716; 2011, № 31, ст. 4701; 2014, № 23, ст. 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 г. № 237-ФЗ «О государственной кадастровой оценке».</w:t>
            </w:r>
          </w:p>
          <w:p w:rsidR="00DB12D6" w:rsidRPr="00DB12D6" w:rsidRDefault="00DB12D6" w:rsidP="00DB12D6">
            <w:pPr>
              <w:spacing w:after="0" w:line="240" w:lineRule="auto"/>
              <w:ind w:left="57" w:right="57" w:firstLine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sz w:val="24"/>
          <w:szCs w:val="24"/>
        </w:rPr>
        <w:br w:type="page"/>
      </w:r>
      <w:r w:rsidRPr="00DB12D6">
        <w:rPr>
          <w:rFonts w:ascii="Times New Roman" w:eastAsia="Times New Roman" w:hAnsi="Times New Roman"/>
          <w:b/>
          <w:sz w:val="28"/>
          <w:szCs w:val="24"/>
        </w:rPr>
        <w:lastRenderedPageBreak/>
        <w:t>Раздел 2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b/>
          <w:sz w:val="28"/>
          <w:szCs w:val="24"/>
        </w:rPr>
        <w:t>Характеристики объекта недвижимости (для земельного участка)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25"/>
        <w:gridCol w:w="2551"/>
        <w:gridCol w:w="709"/>
        <w:gridCol w:w="851"/>
        <w:gridCol w:w="1148"/>
        <w:gridCol w:w="322"/>
        <w:gridCol w:w="1666"/>
        <w:gridCol w:w="322"/>
        <w:gridCol w:w="1928"/>
        <w:gridCol w:w="567"/>
        <w:gridCol w:w="709"/>
        <w:gridCol w:w="3118"/>
        <w:gridCol w:w="397"/>
      </w:tblGrid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Значение, описание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значение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(описание) декларируемой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9"/>
            </w: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Адрес земельного участка (описание местоположения земельного участка)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Категория земель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разрешенного использования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об установленных сервитутах, публичных сервитутах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 автомобильных дорог с твердым покрытием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наличии/отсутствии подъездных путей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Описание коммуникаций, в том числе их удаленность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Электроснабжение: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13.1.1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подключения к электрическим сетям инженерно-технического обеспечения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13.1.2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сетям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Мощность электрической сети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Газоснабжение: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13.2.1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13.2.2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13.2.3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Мощность сетей газораспределения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Водоснабжение: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13.3.1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13.3.2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Теплоснабжение: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13.4.1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13.4.2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Водоотведение: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13.5.1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13.5.2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Возможность/отсутствие возможности 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относительно ближайшего водного объекта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относительно ближайшей рекреационной зоны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относительно железных дорог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относительно железнодорожных вокзалов (станций)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 зоны разработки полезных ископаемых, зоны особого режима использования в границах земельных участков, промышленной зоны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угодий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Показатели состояния почв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 недостатков, препятствующих рациональному использованию и охране земель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B12D6" w:rsidRPr="00DB12D6" w:rsidTr="00996C5F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sz w:val="24"/>
          <w:szCs w:val="24"/>
        </w:rPr>
        <w:br w:type="page"/>
      </w:r>
      <w:r w:rsidRPr="00DB12D6">
        <w:rPr>
          <w:rFonts w:ascii="Times New Roman" w:eastAsia="Times New Roman" w:hAnsi="Times New Roman"/>
          <w:b/>
          <w:sz w:val="28"/>
          <w:szCs w:val="24"/>
        </w:rPr>
        <w:lastRenderedPageBreak/>
        <w:t>Раздел 3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b/>
          <w:sz w:val="28"/>
          <w:szCs w:val="24"/>
        </w:rPr>
        <w:t>Характеристики объекта недвижимости (зданий, сооружений, объектов незавершенного строительства,</w:t>
      </w: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b/>
          <w:sz w:val="28"/>
          <w:szCs w:val="24"/>
        </w:rPr>
        <w:t>помещений, машино-мест)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25"/>
        <w:gridCol w:w="2551"/>
        <w:gridCol w:w="709"/>
        <w:gridCol w:w="851"/>
        <w:gridCol w:w="1148"/>
        <w:gridCol w:w="322"/>
        <w:gridCol w:w="1666"/>
        <w:gridCol w:w="322"/>
        <w:gridCol w:w="1928"/>
        <w:gridCol w:w="567"/>
        <w:gridCol w:w="709"/>
        <w:gridCol w:w="3118"/>
        <w:gridCol w:w="397"/>
      </w:tblGrid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Значение, описание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значение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(описание) декларируемой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Адрес (описание местоположения)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Тип и значение основной характеристики сооружения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Степень готовности объекта незавершенного строительства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Проектируемый тип и значение основной характеристики объекта незавершенного строительства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Количество этажей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Материал основных несущих конструкций, перекрытий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Материал кровли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Год ввода в эксплуатацию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Год завершения строительства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Дата окончания проведения капитального ремонта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Дата окончания проведения реконструкции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жилого помещения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Физический износ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Описание коммуникаций, в том числе их удаленность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Электроснабжение: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21.1.1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подключения к электрическим сетям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21.1.2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Мощность электрической сети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Газоснабжение: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21.2.1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21.2.2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Мощность сетей газораспределения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Водоснабжение: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21.3.1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21.3.2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Возможность/отсутствие возможности 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Теплоснабжение: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21.4.1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21.4.2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Водоотведение: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21.5.1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21.5.2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B12D6" w:rsidRPr="00DB12D6" w:rsidTr="00996C5F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sz w:val="24"/>
          <w:szCs w:val="24"/>
        </w:rPr>
        <w:br w:type="page"/>
      </w:r>
      <w:r w:rsidRPr="00DB12D6">
        <w:rPr>
          <w:rFonts w:ascii="Times New Roman" w:eastAsia="Times New Roman" w:hAnsi="Times New Roman"/>
          <w:b/>
          <w:sz w:val="28"/>
          <w:szCs w:val="24"/>
        </w:rPr>
        <w:lastRenderedPageBreak/>
        <w:t>Раздел 4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b/>
          <w:sz w:val="28"/>
          <w:szCs w:val="24"/>
        </w:rPr>
        <w:t>Реестр документов, прилагаемых к декларации</w:t>
      </w:r>
      <w:r w:rsidRPr="00DB12D6">
        <w:rPr>
          <w:rFonts w:ascii="Times New Roman" w:eastAsia="Times New Roman" w:hAnsi="Times New Roman"/>
          <w:b/>
          <w:sz w:val="28"/>
          <w:szCs w:val="24"/>
          <w:vertAlign w:val="superscript"/>
        </w:rPr>
        <w:endnoteReference w:id="57"/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84"/>
        <w:gridCol w:w="2551"/>
        <w:gridCol w:w="709"/>
        <w:gridCol w:w="6804"/>
        <w:gridCol w:w="709"/>
        <w:gridCol w:w="3260"/>
        <w:gridCol w:w="255"/>
      </w:tblGrid>
      <w:tr w:rsidR="00DB12D6" w:rsidRPr="00DB12D6" w:rsidTr="00996C5F">
        <w:trPr>
          <w:trHeight w:val="340"/>
        </w:trPr>
        <w:tc>
          <w:tcPr>
            <w:tcW w:w="1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Представляемые заявителем (представителем заявителя) документы</w:t>
            </w: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Наименование и реквизиты документов, прилагаемых к декларации</w:t>
            </w: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6226" w:rsidRDefault="00276226" w:rsidP="009C205C">
      <w:pPr>
        <w:jc w:val="center"/>
        <w:rPr>
          <w:b/>
          <w:sz w:val="28"/>
          <w:szCs w:val="28"/>
        </w:rPr>
      </w:pPr>
    </w:p>
    <w:sectPr w:rsidR="00276226" w:rsidSect="00DD68D7">
      <w:endnotePr>
        <w:numFmt w:val="decimal"/>
      </w:end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A2" w:rsidRDefault="00C168A2" w:rsidP="009E1759">
      <w:pPr>
        <w:spacing w:after="0" w:line="240" w:lineRule="auto"/>
      </w:pPr>
      <w:r>
        <w:separator/>
      </w:r>
    </w:p>
  </w:endnote>
  <w:endnote w:type="continuationSeparator" w:id="0">
    <w:p w:rsidR="00C168A2" w:rsidRDefault="00C168A2" w:rsidP="009E1759">
      <w:pPr>
        <w:spacing w:after="0" w:line="240" w:lineRule="auto"/>
      </w:pPr>
      <w:r>
        <w:continuationSeparator/>
      </w:r>
    </w:p>
  </w:endnote>
  <w:endnote w:id="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Декларация о характеристиках объекта недвижимости (далее —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</w:endnote>
  <w:endnote w:id="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В разделе 1 «Общие сведения об объекте недвижимости и заявителе (представителе заявителя)» (далее — Раздел 1) обязательному заполнению подлежат все реквизиты, предусмотренные указанным разделом, за исключением пунктов 2.4 и 3.5 Раздела 1.</w:t>
      </w:r>
    </w:p>
  </w:endnote>
  <w:endnote w:id="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наименование государственного бюджетного учреждения, в которое подается Декларация.</w:t>
      </w:r>
    </w:p>
  </w:endnote>
  <w:endnote w:id="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объекта недвижимости — земельный участок, здание, сооружение, помещение, объект незавершенного строительства, машино-место.</w:t>
      </w:r>
    </w:p>
  </w:endnote>
  <w:endnote w:id="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кадастровый номер объекта недвижимости в соответствии со сведениями, содержащимися в ЕГРН.</w:t>
      </w:r>
    </w:p>
  </w:endnote>
  <w:endnote w:id="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номер и дата выдачи прилагаемой к Декларации выписки из ЕГРН.</w:t>
      </w:r>
    </w:p>
  </w:endnote>
  <w:endnote w:id="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фамилия, имя, отчество (последнее — при наличии) заявителя.</w:t>
      </w:r>
    </w:p>
  </w:endnote>
  <w:endnote w:id="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индекс, субъект Российской Федерации, населенный пункт, улица, дом.</w:t>
      </w:r>
    </w:p>
  </w:endnote>
  <w:endnote w:id="1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Заполняется по желанию заявителя.</w:t>
      </w:r>
    </w:p>
  </w:endnote>
  <w:endnote w:id="1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фамилия, имя, отчество (последнее — при наличии) представителя заявителя.</w:t>
      </w:r>
    </w:p>
  </w:endnote>
  <w:endnote w:id="1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1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наименование и реквизиты документа, подтверждающего полномочия представителя заявителя.</w:t>
      </w:r>
    </w:p>
  </w:endnote>
  <w:endnote w:id="1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индекс, субъект Российской Федерации, населенный пункт, улица, дом.</w:t>
      </w:r>
    </w:p>
  </w:endnote>
  <w:endnote w:id="1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Заполняется по желанию заявителя.</w:t>
      </w:r>
    </w:p>
  </w:endnote>
  <w:endnote w:id="1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Напротив выбранных сведений в специально отведенной графе проставляется знак «√».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</w:endnote>
  <w:endnote w:id="1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разделы 2 или 3 Декларации. Обязательному заполнению подлежат Раздел 1 и раздел 4 «Реестр документов, прилагаемых к декларации» (далее — Раздел 4).</w:t>
      </w:r>
    </w:p>
  </w:endnote>
  <w:endnote w:id="1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Разделе 4 Декларации. Раздел 1 подлежит обязательному заполнению. В указанном случае разделы 2 и 3 Декларации не заполняются.</w:t>
      </w:r>
    </w:p>
  </w:endnote>
  <w:endnote w:id="1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порядковый номер документа, подтверждающего значение (описание) декларируемой характеристики, в соответствии с Разделом 4. Если значения, описания заявляются заявителем (представителем заявителя) — указывается обязательно.</w:t>
      </w:r>
    </w:p>
  </w:endnote>
  <w:endnote w:id="2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адрес либо местоположение объекта недвижимости.</w:t>
      </w:r>
    </w:p>
  </w:endnote>
  <w:endnote w:id="2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площадь объекта недвижимости в квадратных метрах.</w:t>
      </w:r>
    </w:p>
  </w:endnote>
  <w:endnote w:id="2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категория земель, к которой отнесен земельный участок.</w:t>
      </w:r>
    </w:p>
  </w:endnote>
  <w:endnote w:id="2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или виды разрешенного использования земельного участка.</w:t>
      </w:r>
    </w:p>
  </w:endnote>
  <w:endnote w:id="2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сведения о лесах, водных объектах и об иных природных объектах, расположенных в пределах земельного участка.</w:t>
      </w:r>
    </w:p>
  </w:endnote>
  <w:endnote w:id="2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«Земельный участок полностью (частично) расположен в границах _________ (реестровый номер и дата его присвоения, индивидуальное обозначение такой зоны или территории), ___________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решения.».</w:t>
      </w:r>
    </w:p>
  </w:endnote>
  <w:endnote w:id="2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</w:endnote>
  <w:endnote w:id="2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«Земельный участок полностью (частично) расположен в границах ___________ (реестровый номер и дата его присвоения, индивидуальное обозначение такой зоны или территории), 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решения.».</w:t>
      </w:r>
    </w:p>
  </w:endnote>
  <w:endnote w:id="2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расстояние от земельного участка до автомобильной дороги с твердым покрытием в метрах.</w:t>
      </w:r>
    </w:p>
  </w:endnote>
  <w:endnote w:id="2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наличие или отсутствие подъездных путей, обеспечивающих непосредственный доступ к земельному участку.</w:t>
      </w:r>
    </w:p>
  </w:endnote>
  <w:endnote w:id="3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</w:endnote>
  <w:endnote w:id="3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Нужное отметить знаком «√».</w:t>
      </w:r>
    </w:p>
  </w:endnote>
  <w:endnote w:id="3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</w:endnote>
  <w:endnote w:id="3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</w:endnote>
  <w:endnote w:id="3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наименование такого объекта, его тип (море, река, озеро, пруд, затопленный карьер и прочее) и расстояние до него в метрах.</w:t>
      </w:r>
    </w:p>
  </w:endnote>
  <w:endnote w:id="3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</w:endnote>
  <w:endnote w:id="3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расстояние до соответствующей железной дороги (в метрах).</w:t>
      </w:r>
    </w:p>
  </w:endnote>
  <w:endnote w:id="3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</w:endnote>
  <w:endnote w:id="3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</w:endnote>
  <w:endnote w:id="3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— отношение углерода гуминовых кислот к углероду фульвокислот), обогащенность азотом (отношение C:N — углерода к азоту), окислительно-восстановительный потенциал;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показатели эрозионного воздействия на почвы: мощность гумусового горизонта, наличие погребенных горизонтов.</w:t>
      </w:r>
    </w:p>
  </w:endnote>
  <w:endnote w:id="4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№ 44, ст. 4147; 2008, № 30, ст. 3597; 2009, № 1, ст. 19; 2011, № 27, ст. 3880; № 30, ст. 4562, 4594; 2014, № 26, ст. 3377; 2015, № 1, ст. 52; № 10, ст. 1418; № 27, ст. 3997; № 29, ст. 4378; 2016, № 18, ст. 2495; № 27, ст. 4294; 2017, № 31, ст. 4766, 4829; 2018, № 32, ст. 5133, 5134, 5135).</w:t>
      </w:r>
    </w:p>
  </w:endnote>
  <w:endnote w:id="4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объекта недвижимости — здание, сооружение, помещение, объект незавершенного строительства, машино-место.</w:t>
      </w:r>
    </w:p>
  </w:endnote>
  <w:endnote w:id="4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адрес либо местоположение объекта недвижимости.</w:t>
      </w:r>
    </w:p>
  </w:endnote>
  <w:endnote w:id="4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площадь объекта недвижимости в квадратных метрах.</w:t>
      </w:r>
    </w:p>
  </w:endnote>
  <w:endnote w:id="4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протяженность, глубина, глубина залегания, площадь, объем, высота, площадь застройки объекта недвижимости.</w:t>
      </w:r>
    </w:p>
  </w:endnote>
  <w:endnote w:id="4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Характеристика указывается в процентах.</w:t>
      </w:r>
    </w:p>
  </w:endnote>
  <w:endnote w:id="4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</w:endnote>
  <w:endnote w:id="4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</w:endnote>
  <w:endnote w:id="4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</w:endnote>
  <w:endnote w:id="4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</w:endnote>
  <w:endnote w:id="5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жилого помещения в соответствии с жилищным законодательством (для жилых помещений).</w:t>
      </w:r>
    </w:p>
  </w:endnote>
  <w:endnote w:id="5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</w:endnote>
  <w:endnote w:id="5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степень износа в процентах.</w:t>
      </w:r>
    </w:p>
  </w:endnote>
  <w:endnote w:id="5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</w:endnote>
  <w:endnote w:id="5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Нужное отметить знаком «√».</w:t>
      </w:r>
    </w:p>
  </w:endnote>
  <w:endnote w:id="5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</w:endnote>
  <w:endnote w:id="5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</w:endnote>
  <w:endnote w:id="57">
    <w:p w:rsidR="00DB12D6" w:rsidRDefault="00DB12D6" w:rsidP="00DB12D6">
      <w:pPr>
        <w:pStyle w:val="af0"/>
        <w:ind w:firstLine="340"/>
        <w:jc w:val="both"/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В Разделе 4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A2" w:rsidRDefault="00C168A2" w:rsidP="009E1759">
      <w:pPr>
        <w:spacing w:after="0" w:line="240" w:lineRule="auto"/>
      </w:pPr>
      <w:r>
        <w:separator/>
      </w:r>
    </w:p>
  </w:footnote>
  <w:footnote w:type="continuationSeparator" w:id="0">
    <w:p w:rsidR="00C168A2" w:rsidRDefault="00C168A2" w:rsidP="009E1759">
      <w:pPr>
        <w:spacing w:after="0" w:line="240" w:lineRule="auto"/>
      </w:pPr>
      <w:r>
        <w:continuationSeparator/>
      </w:r>
    </w:p>
  </w:footnote>
  <w:footnote w:id="1">
    <w:p w:rsidR="006A265C" w:rsidRDefault="006A265C" w:rsidP="00067EC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Форма декларации о характеристиках объекта недвижимости утверждена приказом Министерства экономического развития РФ </w:t>
      </w:r>
      <w:r w:rsidR="00FF1823" w:rsidRPr="00FF1823">
        <w:rPr>
          <w:sz w:val="20"/>
          <w:szCs w:val="20"/>
        </w:rPr>
        <w:t>от 04.06.2019 N 318 "Об утверждении порядка рассмотрения декларации о характеристиках объекта недвижимости, в том числе ее формы"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A9E"/>
    <w:multiLevelType w:val="multilevel"/>
    <w:tmpl w:val="1AC43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D3136"/>
    <w:multiLevelType w:val="multilevel"/>
    <w:tmpl w:val="23FCCD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B3578"/>
    <w:multiLevelType w:val="multilevel"/>
    <w:tmpl w:val="12964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06112"/>
    <w:multiLevelType w:val="hybridMultilevel"/>
    <w:tmpl w:val="7E80866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59"/>
    <w:rsid w:val="00003619"/>
    <w:rsid w:val="00067ECC"/>
    <w:rsid w:val="000910B4"/>
    <w:rsid w:val="000B0118"/>
    <w:rsid w:val="000F1C88"/>
    <w:rsid w:val="000F5F0B"/>
    <w:rsid w:val="000F77E8"/>
    <w:rsid w:val="00226504"/>
    <w:rsid w:val="00254FD1"/>
    <w:rsid w:val="00276226"/>
    <w:rsid w:val="003F739E"/>
    <w:rsid w:val="00473E41"/>
    <w:rsid w:val="004B68E3"/>
    <w:rsid w:val="004C2414"/>
    <w:rsid w:val="00633DAA"/>
    <w:rsid w:val="0066067F"/>
    <w:rsid w:val="006A265C"/>
    <w:rsid w:val="007400C7"/>
    <w:rsid w:val="007B0481"/>
    <w:rsid w:val="007B15BA"/>
    <w:rsid w:val="007B4AB0"/>
    <w:rsid w:val="008742B4"/>
    <w:rsid w:val="008955DD"/>
    <w:rsid w:val="00913BD4"/>
    <w:rsid w:val="009524F3"/>
    <w:rsid w:val="009C205C"/>
    <w:rsid w:val="009E1759"/>
    <w:rsid w:val="00A40774"/>
    <w:rsid w:val="00A7150B"/>
    <w:rsid w:val="00AC6177"/>
    <w:rsid w:val="00AC7B6C"/>
    <w:rsid w:val="00AD06C6"/>
    <w:rsid w:val="00BB5212"/>
    <w:rsid w:val="00C168A2"/>
    <w:rsid w:val="00C3597E"/>
    <w:rsid w:val="00CE28D3"/>
    <w:rsid w:val="00DB12D6"/>
    <w:rsid w:val="00DE0F7D"/>
    <w:rsid w:val="00DF73EF"/>
    <w:rsid w:val="00E84F2B"/>
    <w:rsid w:val="00E96FC4"/>
    <w:rsid w:val="00F735A2"/>
    <w:rsid w:val="00FD115D"/>
    <w:rsid w:val="00FF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hrgburkts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dastr09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2B61-C2DE-4E6D-956D-69AA1FD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2020-06-22T13:56:00Z</dcterms:created>
  <dcterms:modified xsi:type="dcterms:W3CDTF">2020-06-22T13:56:00Z</dcterms:modified>
</cp:coreProperties>
</file>